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D4" w:rsidRPr="005B6854" w:rsidRDefault="00066AD4" w:rsidP="00066AD4">
      <w:pPr>
        <w:spacing w:after="0" w:line="240" w:lineRule="auto"/>
        <w:jc w:val="both"/>
        <w:rPr>
          <w:rFonts w:ascii="Times New Roman" w:hAnsi="Times New Roman" w:cs="Times New Roman"/>
          <w:sz w:val="24"/>
          <w:szCs w:val="24"/>
        </w:rPr>
      </w:pPr>
    </w:p>
    <w:tbl>
      <w:tblPr>
        <w:tblW w:w="2994" w:type="dxa"/>
        <w:jc w:val="right"/>
        <w:tblCellMar>
          <w:top w:w="15" w:type="dxa"/>
          <w:left w:w="15" w:type="dxa"/>
          <w:bottom w:w="15" w:type="dxa"/>
          <w:right w:w="15" w:type="dxa"/>
        </w:tblCellMar>
        <w:tblLook w:val="04A0"/>
      </w:tblPr>
      <w:tblGrid>
        <w:gridCol w:w="2994"/>
      </w:tblGrid>
      <w:tr w:rsidR="00066AD4" w:rsidRPr="005B6854" w:rsidTr="00EC213C">
        <w:trPr>
          <w:jc w:val="right"/>
        </w:trPr>
        <w:tc>
          <w:tcPr>
            <w:tcW w:w="2994" w:type="dxa"/>
            <w:tcMar>
              <w:top w:w="60" w:type="dxa"/>
              <w:left w:w="60" w:type="dxa"/>
              <w:bottom w:w="60" w:type="dxa"/>
              <w:right w:w="60" w:type="dxa"/>
            </w:tcMar>
            <w:hideMark/>
          </w:tcPr>
          <w:p w:rsidR="00066AD4" w:rsidRPr="005B6854" w:rsidRDefault="00066AD4" w:rsidP="00EC213C">
            <w:pPr>
              <w:spacing w:line="240" w:lineRule="auto"/>
              <w:rPr>
                <w:rFonts w:ascii="Times New Roman" w:hAnsi="Times New Roman" w:cs="Times New Roman"/>
                <w:sz w:val="24"/>
                <w:szCs w:val="24"/>
              </w:rPr>
            </w:pPr>
            <w:r w:rsidRPr="005B6854">
              <w:rPr>
                <w:rFonts w:ascii="Times New Roman" w:hAnsi="Times New Roman" w:cs="Times New Roman"/>
                <w:sz w:val="24"/>
                <w:szCs w:val="24"/>
              </w:rPr>
              <w:t>Приложение</w:t>
            </w:r>
            <w:r w:rsidRPr="005B6854">
              <w:rPr>
                <w:rFonts w:ascii="Times New Roman" w:hAnsi="Times New Roman" w:cs="Times New Roman"/>
                <w:sz w:val="24"/>
                <w:szCs w:val="24"/>
              </w:rPr>
              <w:br/>
              <w:t xml:space="preserve">к приказу от </w:t>
            </w:r>
            <w:r>
              <w:rPr>
                <w:rStyle w:val="fill"/>
                <w:rFonts w:ascii="Times New Roman" w:hAnsi="Times New Roman" w:cs="Times New Roman"/>
                <w:sz w:val="24"/>
                <w:szCs w:val="24"/>
              </w:rPr>
              <w:t xml:space="preserve"> 28.12.2018 г. </w:t>
            </w:r>
            <w:r w:rsidRPr="005B6854">
              <w:rPr>
                <w:rFonts w:ascii="Times New Roman" w:hAnsi="Times New Roman" w:cs="Times New Roman"/>
                <w:sz w:val="24"/>
                <w:szCs w:val="24"/>
              </w:rPr>
              <w:t>№ </w:t>
            </w:r>
            <w:r>
              <w:rPr>
                <w:rStyle w:val="fill"/>
                <w:rFonts w:ascii="Times New Roman" w:hAnsi="Times New Roman" w:cs="Times New Roman"/>
                <w:sz w:val="24"/>
                <w:szCs w:val="24"/>
              </w:rPr>
              <w:t>118</w:t>
            </w:r>
          </w:p>
        </w:tc>
      </w:tr>
    </w:tbl>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r w:rsidRPr="005B6854">
        <w:rPr>
          <w:rFonts w:ascii="Times New Roman" w:hAnsi="Times New Roman" w:cs="Times New Roman"/>
          <w:b/>
          <w:bCs/>
          <w:sz w:val="24"/>
          <w:szCs w:val="24"/>
        </w:rPr>
        <w:t>Учетная политика для целей бухгалтерского учета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xml:space="preserve">Учетная политика </w:t>
      </w:r>
      <w:r>
        <w:rPr>
          <w:rStyle w:val="fill"/>
          <w:rFonts w:ascii="Times New Roman" w:hAnsi="Times New Roman" w:cs="Times New Roman"/>
          <w:sz w:val="24"/>
          <w:szCs w:val="24"/>
        </w:rPr>
        <w:t xml:space="preserve"> </w:t>
      </w:r>
      <w:r w:rsidRPr="005B6854">
        <w:rPr>
          <w:rFonts w:ascii="Times New Roman" w:hAnsi="Times New Roman" w:cs="Times New Roman"/>
          <w:sz w:val="24"/>
          <w:szCs w:val="24"/>
          <w:u w:val="single"/>
        </w:rPr>
        <w:t>Муниципального казенного дошкольного образовател</w:t>
      </w:r>
      <w:r>
        <w:rPr>
          <w:rFonts w:ascii="Times New Roman" w:hAnsi="Times New Roman" w:cs="Times New Roman"/>
          <w:sz w:val="24"/>
          <w:szCs w:val="24"/>
          <w:u w:val="single"/>
        </w:rPr>
        <w:t>ьного учреждения «</w:t>
      </w:r>
      <w:proofErr w:type="spellStart"/>
      <w:r>
        <w:rPr>
          <w:rFonts w:ascii="Times New Roman" w:hAnsi="Times New Roman" w:cs="Times New Roman"/>
          <w:sz w:val="24"/>
          <w:szCs w:val="24"/>
          <w:u w:val="single"/>
        </w:rPr>
        <w:t>Тарутинский</w:t>
      </w:r>
      <w:proofErr w:type="spellEnd"/>
      <w:r>
        <w:rPr>
          <w:rFonts w:ascii="Times New Roman" w:hAnsi="Times New Roman" w:cs="Times New Roman"/>
          <w:sz w:val="24"/>
          <w:szCs w:val="24"/>
          <w:u w:val="single"/>
        </w:rPr>
        <w:t xml:space="preserve"> детский сад «</w:t>
      </w:r>
      <w:proofErr w:type="spellStart"/>
      <w:r>
        <w:rPr>
          <w:rFonts w:ascii="Times New Roman" w:hAnsi="Times New Roman" w:cs="Times New Roman"/>
          <w:sz w:val="24"/>
          <w:szCs w:val="24"/>
          <w:u w:val="single"/>
        </w:rPr>
        <w:t>Чебурашка</w:t>
      </w:r>
      <w:proofErr w:type="spellEnd"/>
      <w:r w:rsidRPr="005B6854">
        <w:rPr>
          <w:rFonts w:ascii="Times New Roman" w:hAnsi="Times New Roman" w:cs="Times New Roman"/>
          <w:sz w:val="24"/>
          <w:szCs w:val="24"/>
          <w:u w:val="single"/>
        </w:rPr>
        <w:t>»</w:t>
      </w:r>
      <w:r>
        <w:rPr>
          <w:rFonts w:ascii="Times New Roman" w:hAnsi="Times New Roman" w:cs="Times New Roman"/>
          <w:sz w:val="24"/>
          <w:szCs w:val="24"/>
        </w:rPr>
        <w:t xml:space="preserve"> </w:t>
      </w:r>
      <w:r w:rsidRPr="005B6854">
        <w:rPr>
          <w:rFonts w:ascii="Times New Roman" w:hAnsi="Times New Roman" w:cs="Times New Roman"/>
          <w:sz w:val="24"/>
          <w:szCs w:val="24"/>
        </w:rPr>
        <w:t>(далее – учреждение) разработана в соответствии:</w:t>
      </w:r>
    </w:p>
    <w:p w:rsidR="00066AD4" w:rsidRPr="005B6854" w:rsidRDefault="00066AD4" w:rsidP="00066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с Инструкцией к Единому плану счетов № 157н «Об утверждении Единого плана счетов бухгалтерского учета для</w:t>
      </w:r>
      <w:r>
        <w:rPr>
          <w:rFonts w:ascii="Times New Roman" w:hAnsi="Times New Roman"/>
          <w:sz w:val="24"/>
          <w:szCs w:val="24"/>
        </w:rPr>
        <w:t xml:space="preserve"> органов государственной власти </w:t>
      </w:r>
      <w:r w:rsidRPr="005B6854">
        <w:rPr>
          <w:rFonts w:ascii="Times New Roman" w:hAnsi="Times New Roman"/>
          <w:sz w:val="24"/>
          <w:szCs w:val="24"/>
        </w:rPr>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rsidR="00066AD4" w:rsidRPr="005B6854" w:rsidRDefault="00D82C81" w:rsidP="00066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hyperlink r:id="rId5" w:anchor="/document/99/902250003/" w:history="1">
        <w:r w:rsidR="00066AD4" w:rsidRPr="005B6854">
          <w:rPr>
            <w:rStyle w:val="a5"/>
            <w:rFonts w:ascii="Times New Roman" w:hAnsi="Times New Roman"/>
            <w:sz w:val="24"/>
            <w:szCs w:val="24"/>
          </w:rPr>
          <w:t>приказ Минфина от 06.12.2010 № 162н</w:t>
        </w:r>
      </w:hyperlink>
      <w:r w:rsidR="00066AD4" w:rsidRPr="005B6854">
        <w:rPr>
          <w:rFonts w:ascii="Times New Roman" w:hAnsi="Times New Roman"/>
          <w:color w:val="000000"/>
          <w:sz w:val="24"/>
          <w:szCs w:val="24"/>
          <w:shd w:val="clear" w:color="auto" w:fill="FFFFFF"/>
        </w:rPr>
        <w:t> «Об утверждении Плана счетов бюджетного учета и Инструкции по его применению» (Инструкция № 162н)</w:t>
      </w:r>
    </w:p>
    <w:p w:rsidR="00066AD4" w:rsidRPr="005B6854" w:rsidRDefault="00066AD4" w:rsidP="00066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shd w:val="clear" w:color="auto" w:fill="FFFFFF"/>
        </w:rPr>
        <w:t>приказом Минфина от 08.06.2018 № 132н «</w:t>
      </w:r>
      <w:r w:rsidRPr="005B6854">
        <w:rPr>
          <w:rFonts w:ascii="Times New Roman" w:hAnsi="Times New Roman"/>
          <w:i/>
          <w:sz w:val="24"/>
          <w:szCs w:val="24"/>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5B6854">
        <w:rPr>
          <w:rFonts w:ascii="Times New Roman" w:hAnsi="Times New Roman"/>
          <w:sz w:val="24"/>
          <w:szCs w:val="24"/>
          <w:shd w:val="clear" w:color="auto" w:fill="FFFFFF"/>
        </w:rPr>
        <w:t>(далее – приказ № 132н);</w:t>
      </w:r>
    </w:p>
    <w:p w:rsidR="00066AD4" w:rsidRPr="005B6854" w:rsidRDefault="00066AD4" w:rsidP="00066AD4">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shd w:val="clear" w:color="auto" w:fill="FFFFFF"/>
        </w:rPr>
        <w:t xml:space="preserve">приказом Минфина от 29.11.2017 № 209н </w:t>
      </w:r>
      <w:r w:rsidRPr="005B6854">
        <w:rPr>
          <w:rFonts w:ascii="Times New Roman" w:hAnsi="Times New Roman" w:cs="Times New Roman"/>
          <w:i/>
          <w:sz w:val="24"/>
          <w:szCs w:val="24"/>
          <w:shd w:val="clear" w:color="auto" w:fill="FFFFFF"/>
        </w:rPr>
        <w:t xml:space="preserve">«Об утверждении </w:t>
      </w:r>
      <w:proofErr w:type="gramStart"/>
      <w:r w:rsidRPr="005B6854">
        <w:rPr>
          <w:rFonts w:ascii="Times New Roman" w:hAnsi="Times New Roman" w:cs="Times New Roman"/>
          <w:i/>
          <w:sz w:val="24"/>
          <w:szCs w:val="24"/>
          <w:shd w:val="clear" w:color="auto" w:fill="FFFFFF"/>
        </w:rPr>
        <w:t>Порядка применения классификации операций сектора государственного</w:t>
      </w:r>
      <w:proofErr w:type="gramEnd"/>
      <w:r w:rsidRPr="005B6854">
        <w:rPr>
          <w:rFonts w:ascii="Times New Roman" w:hAnsi="Times New Roman" w:cs="Times New Roman"/>
          <w:i/>
          <w:sz w:val="24"/>
          <w:szCs w:val="24"/>
          <w:shd w:val="clear" w:color="auto" w:fill="FFFFFF"/>
        </w:rPr>
        <w:t xml:space="preserve"> управления» </w:t>
      </w:r>
      <w:r w:rsidRPr="005B6854">
        <w:rPr>
          <w:rFonts w:ascii="Times New Roman" w:hAnsi="Times New Roman" w:cs="Times New Roman"/>
          <w:sz w:val="24"/>
          <w:szCs w:val="24"/>
          <w:shd w:val="clear" w:color="auto" w:fill="FFFFFF"/>
        </w:rPr>
        <w:t>(далее – приказ № 209н);</w:t>
      </w:r>
    </w:p>
    <w:p w:rsidR="00066AD4" w:rsidRPr="005B6854" w:rsidRDefault="00066AD4" w:rsidP="00066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 xml:space="preserve">приказом Минфина от 30.03.2015 № 52н </w:t>
      </w:r>
      <w:r w:rsidRPr="005B6854">
        <w:rPr>
          <w:rFonts w:ascii="Times New Roman" w:hAnsi="Times New Roman"/>
          <w:iCs/>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5B6854">
        <w:rPr>
          <w:rFonts w:ascii="Times New Roman" w:hAnsi="Times New Roman"/>
          <w:sz w:val="24"/>
          <w:szCs w:val="24"/>
        </w:rPr>
        <w:t xml:space="preserve"> (приказ № 52н);</w:t>
      </w:r>
    </w:p>
    <w:p w:rsidR="00066AD4" w:rsidRPr="005B6854" w:rsidRDefault="00066AD4" w:rsidP="00066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5B6854">
        <w:rPr>
          <w:rFonts w:ascii="Times New Roman" w:hAnsi="Times New Roman"/>
          <w:sz w:val="24"/>
          <w:szCs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5B6854">
        <w:rPr>
          <w:rFonts w:ascii="Times New Roman" w:hAnsi="Times New Roman"/>
          <w:sz w:val="24"/>
          <w:szCs w:val="24"/>
          <w:shd w:val="clear" w:color="auto" w:fill="FFFFFF"/>
        </w:rPr>
        <w:t xml:space="preserve">от 30.12.2017 </w:t>
      </w:r>
      <w:r w:rsidRPr="005B6854">
        <w:rPr>
          <w:rFonts w:ascii="Times New Roman" w:hAnsi="Times New Roman"/>
          <w:sz w:val="24"/>
          <w:szCs w:val="24"/>
        </w:rPr>
        <w:t>№ 274н, № 275н, № 278н (далее – соответственно СГС «Учетная политика, оценочные значения и ошибки», СГС «</w:t>
      </w:r>
      <w:r w:rsidRPr="005B6854">
        <w:rPr>
          <w:rFonts w:ascii="Times New Roman" w:hAnsi="Times New Roman"/>
          <w:sz w:val="24"/>
          <w:szCs w:val="24"/>
          <w:shd w:val="clear" w:color="auto" w:fill="FFFFFF"/>
        </w:rPr>
        <w:t>События после отчетной даты</w:t>
      </w:r>
      <w:r w:rsidRPr="005B6854">
        <w:rPr>
          <w:rFonts w:ascii="Times New Roman" w:hAnsi="Times New Roman"/>
          <w:sz w:val="24"/>
          <w:szCs w:val="24"/>
        </w:rPr>
        <w:t>», СГС «</w:t>
      </w:r>
      <w:r w:rsidRPr="005B6854">
        <w:rPr>
          <w:rFonts w:ascii="Times New Roman" w:hAnsi="Times New Roman"/>
          <w:sz w:val="24"/>
          <w:szCs w:val="24"/>
          <w:shd w:val="clear" w:color="auto" w:fill="FFFFFF"/>
        </w:rPr>
        <w:t>Отчет</w:t>
      </w:r>
      <w:proofErr w:type="gramEnd"/>
      <w:r w:rsidRPr="005B6854">
        <w:rPr>
          <w:rFonts w:ascii="Times New Roman" w:hAnsi="Times New Roman"/>
          <w:sz w:val="24"/>
          <w:szCs w:val="24"/>
          <w:shd w:val="clear" w:color="auto" w:fill="FFFFFF"/>
        </w:rPr>
        <w:t xml:space="preserve"> о движении денежных средств</w:t>
      </w:r>
      <w:r w:rsidRPr="005B6854">
        <w:rPr>
          <w:rFonts w:ascii="Times New Roman" w:hAnsi="Times New Roman"/>
          <w:sz w:val="24"/>
          <w:szCs w:val="24"/>
        </w:rPr>
        <w:t xml:space="preserve">»), </w:t>
      </w:r>
      <w:r w:rsidRPr="005B6854">
        <w:rPr>
          <w:rFonts w:ascii="Times New Roman" w:hAnsi="Times New Roman"/>
          <w:sz w:val="24"/>
          <w:szCs w:val="24"/>
          <w:shd w:val="clear" w:color="auto" w:fill="FFFFFF"/>
        </w:rPr>
        <w:t>от 27.02.2018 № 32н (</w:t>
      </w:r>
      <w:r w:rsidRPr="005B6854">
        <w:rPr>
          <w:rFonts w:ascii="Times New Roman" w:hAnsi="Times New Roman"/>
          <w:sz w:val="24"/>
          <w:szCs w:val="24"/>
        </w:rPr>
        <w:t>далее – СГС «</w:t>
      </w:r>
      <w:r w:rsidRPr="005B6854">
        <w:rPr>
          <w:rFonts w:ascii="Times New Roman" w:hAnsi="Times New Roman"/>
          <w:sz w:val="24"/>
          <w:szCs w:val="24"/>
          <w:shd w:val="clear" w:color="auto" w:fill="FFFFFF"/>
        </w:rPr>
        <w:t>Доходы</w:t>
      </w:r>
      <w:r w:rsidRPr="005B6854">
        <w:rPr>
          <w:rFonts w:ascii="Times New Roman" w:hAnsi="Times New Roman"/>
          <w:sz w:val="24"/>
          <w:szCs w:val="24"/>
        </w:rPr>
        <w:t>»</w:t>
      </w:r>
      <w:r w:rsidRPr="005B6854">
        <w:rPr>
          <w:rFonts w:ascii="Times New Roman" w:hAnsi="Times New Roman"/>
          <w:sz w:val="24"/>
          <w:szCs w:val="24"/>
          <w:shd w:val="clear" w:color="auto" w:fill="FFFFFF"/>
        </w:rPr>
        <w:t>), от 30.05.2018 № 122н (</w:t>
      </w:r>
      <w:r w:rsidRPr="005B6854">
        <w:rPr>
          <w:rFonts w:ascii="Times New Roman" w:hAnsi="Times New Roman"/>
          <w:sz w:val="24"/>
          <w:szCs w:val="24"/>
        </w:rPr>
        <w:t>далее –</w:t>
      </w:r>
      <w:r w:rsidRPr="005B6854">
        <w:rPr>
          <w:rFonts w:ascii="Times New Roman" w:hAnsi="Times New Roman"/>
          <w:sz w:val="24"/>
          <w:szCs w:val="24"/>
          <w:shd w:val="clear" w:color="auto" w:fill="FFFFFF"/>
        </w:rPr>
        <w:t xml:space="preserve"> СГС «</w:t>
      </w:r>
      <w:r w:rsidRPr="005B6854">
        <w:rPr>
          <w:rFonts w:ascii="Times New Roman" w:hAnsi="Times New Roman"/>
          <w:sz w:val="24"/>
          <w:szCs w:val="24"/>
        </w:rPr>
        <w:t>Влияние изменений курсов иностранных валют»).</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5B6854">
        <w:rPr>
          <w:rFonts w:ascii="Times New Roman" w:hAnsi="Times New Roman" w:cs="Times New Roman"/>
          <w:b/>
          <w:sz w:val="24"/>
          <w:szCs w:val="24"/>
        </w:rPr>
        <w:t>Используемые термины и сокращения</w:t>
      </w: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5"/>
        <w:gridCol w:w="4327"/>
      </w:tblGrid>
      <w:tr w:rsidR="00066AD4" w:rsidRPr="005B6854" w:rsidTr="00EC213C">
        <w:tc>
          <w:tcPr>
            <w:tcW w:w="4325" w:type="dxa"/>
          </w:tcPr>
          <w:p w:rsidR="00066AD4" w:rsidRPr="005B6854" w:rsidRDefault="00066AD4" w:rsidP="00EC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5B6854">
              <w:rPr>
                <w:rFonts w:ascii="Times New Roman" w:hAnsi="Times New Roman" w:cs="Times New Roman"/>
                <w:b/>
                <w:sz w:val="24"/>
                <w:szCs w:val="24"/>
              </w:rPr>
              <w:t xml:space="preserve">Наименование </w:t>
            </w:r>
          </w:p>
        </w:tc>
        <w:tc>
          <w:tcPr>
            <w:tcW w:w="4327" w:type="dxa"/>
          </w:tcPr>
          <w:p w:rsidR="00066AD4" w:rsidRPr="005B6854" w:rsidRDefault="00066AD4" w:rsidP="00EC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4"/>
                <w:szCs w:val="24"/>
              </w:rPr>
            </w:pPr>
            <w:r w:rsidRPr="005B6854">
              <w:rPr>
                <w:rFonts w:ascii="Times New Roman" w:hAnsi="Times New Roman" w:cs="Times New Roman"/>
                <w:b/>
                <w:sz w:val="24"/>
                <w:szCs w:val="24"/>
              </w:rPr>
              <w:t xml:space="preserve">Расшифровка </w:t>
            </w:r>
          </w:p>
        </w:tc>
      </w:tr>
      <w:tr w:rsidR="00066AD4" w:rsidRPr="005B6854" w:rsidTr="00EC213C">
        <w:tc>
          <w:tcPr>
            <w:tcW w:w="4325" w:type="dxa"/>
          </w:tcPr>
          <w:p w:rsidR="00066AD4" w:rsidRPr="005B6854" w:rsidRDefault="00066AD4" w:rsidP="00EC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Учреждение</w:t>
            </w:r>
          </w:p>
        </w:tc>
        <w:tc>
          <w:tcPr>
            <w:tcW w:w="4327" w:type="dxa"/>
          </w:tcPr>
          <w:p w:rsidR="00066AD4" w:rsidRPr="005B6854" w:rsidRDefault="00066AD4" w:rsidP="00EC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tc>
      </w:tr>
      <w:tr w:rsidR="00066AD4" w:rsidRPr="005B6854" w:rsidTr="00EC213C">
        <w:tc>
          <w:tcPr>
            <w:tcW w:w="4325" w:type="dxa"/>
          </w:tcPr>
          <w:p w:rsidR="00066AD4" w:rsidRPr="005B6854" w:rsidRDefault="00066AD4" w:rsidP="00EC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КБК</w:t>
            </w:r>
          </w:p>
        </w:tc>
        <w:tc>
          <w:tcPr>
            <w:tcW w:w="4327" w:type="dxa"/>
          </w:tcPr>
          <w:p w:rsidR="00066AD4" w:rsidRPr="005B6854" w:rsidRDefault="00066AD4" w:rsidP="00EC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1–17 разряды номера счета в соответствии с Рабочим планом счетов</w:t>
            </w:r>
          </w:p>
        </w:tc>
      </w:tr>
    </w:tbl>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w:t>
      </w:r>
    </w:p>
    <w:p w:rsidR="00066AD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bCs/>
          <w:sz w:val="24"/>
          <w:szCs w:val="24"/>
        </w:rPr>
      </w:pPr>
    </w:p>
    <w:p w:rsidR="00066AD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B6854">
        <w:rPr>
          <w:rFonts w:ascii="Times New Roman" w:hAnsi="Times New Roman" w:cs="Times New Roman"/>
          <w:b/>
          <w:bCs/>
          <w:sz w:val="24"/>
          <w:szCs w:val="24"/>
          <w:lang w:val="en-US"/>
        </w:rPr>
        <w:lastRenderedPageBreak/>
        <w:t>I</w:t>
      </w:r>
      <w:r w:rsidRPr="005B6854">
        <w:rPr>
          <w:rFonts w:ascii="Times New Roman" w:hAnsi="Times New Roman" w:cs="Times New Roman"/>
          <w:b/>
          <w:bCs/>
          <w:sz w:val="24"/>
          <w:szCs w:val="24"/>
        </w:rPr>
        <w:t>. Общие положения</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shd w:val="clear" w:color="auto" w:fill="FFFFFF"/>
        </w:rPr>
      </w:pPr>
      <w:r w:rsidRPr="005B6854">
        <w:rPr>
          <w:rFonts w:ascii="Times New Roman" w:hAnsi="Times New Roman" w:cs="Times New Roman"/>
          <w:sz w:val="24"/>
          <w:szCs w:val="24"/>
        </w:rPr>
        <w:t>1.</w:t>
      </w:r>
      <w:bookmarkStart w:id="0" w:name="OLE_LINK7"/>
      <w:bookmarkStart w:id="1" w:name="OLE_LINK8"/>
      <w:bookmarkStart w:id="2" w:name="OLE_LINK9"/>
      <w:r w:rsidRPr="005B6854">
        <w:rPr>
          <w:rFonts w:ascii="Times New Roman" w:hAnsi="Times New Roman" w:cs="Times New Roman"/>
          <w:sz w:val="24"/>
          <w:szCs w:val="24"/>
        </w:rPr>
        <w:t>Бюджетный учет  ведет централизованная бухгалтерия на основании договора (соглашения).</w:t>
      </w:r>
      <w:r w:rsidRPr="005B6854">
        <w:rPr>
          <w:rFonts w:ascii="Times New Roman" w:hAnsi="Times New Roman" w:cs="Times New Roman"/>
          <w:sz w:val="24"/>
          <w:szCs w:val="24"/>
        </w:rPr>
        <w:br/>
        <w:t>Основание: </w:t>
      </w:r>
      <w:hyperlink r:id="rId6" w:anchor="/document/99/902316088/XA00M7S2MM/" w:tooltip="3.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 w:history="1">
        <w:r w:rsidRPr="005B6854">
          <w:rPr>
            <w:rFonts w:ascii="Times New Roman" w:hAnsi="Times New Roman" w:cs="Times New Roman"/>
            <w:sz w:val="24"/>
            <w:szCs w:val="24"/>
          </w:rPr>
          <w:t>часть 3</w:t>
        </w:r>
      </w:hyperlink>
      <w:r w:rsidRPr="005B6854">
        <w:rPr>
          <w:rFonts w:ascii="Times New Roman" w:hAnsi="Times New Roman" w:cs="Times New Roman"/>
          <w:sz w:val="24"/>
          <w:szCs w:val="24"/>
        </w:rPr>
        <w:t> статьи 7 Закона от 06.12.2011 № 402-ФЗ, </w:t>
      </w:r>
      <w:hyperlink r:id="rId7" w:anchor="/document/99/902249301/ZAP1VO83CI/" w:tooltip="5. Руководитель учреждения вправе ведение бухгалтерского учета и составление на его основе отчетности передать в соответствии с законодательством Российской Федерации по договору..." w:history="1">
        <w:r w:rsidRPr="005B6854">
          <w:rPr>
            <w:rFonts w:ascii="Times New Roman" w:hAnsi="Times New Roman" w:cs="Times New Roman"/>
            <w:sz w:val="24"/>
            <w:szCs w:val="24"/>
          </w:rPr>
          <w:t>пункт 5</w:t>
        </w:r>
      </w:hyperlink>
      <w:r w:rsidRPr="005B6854">
        <w:rPr>
          <w:rFonts w:ascii="Times New Roman" w:hAnsi="Times New Roman" w:cs="Times New Roman"/>
          <w:sz w:val="24"/>
          <w:szCs w:val="24"/>
        </w:rPr>
        <w:t> Инструкции к Единому плану счетов № 157н, </w:t>
      </w:r>
      <w:hyperlink r:id="rId8" w:anchor="/document/99/542618106/ZAP2VKG3KO/" w:tooltip="В случае если 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по договору (соглашению) другому государственному..." w:history="1">
        <w:r w:rsidRPr="005B6854">
          <w:rPr>
            <w:rFonts w:ascii="Times New Roman" w:hAnsi="Times New Roman" w:cs="Times New Roman"/>
            <w:sz w:val="24"/>
            <w:szCs w:val="24"/>
          </w:rPr>
          <w:t>пункт 8</w:t>
        </w:r>
      </w:hyperlink>
      <w:r w:rsidRPr="005B6854">
        <w:rPr>
          <w:rFonts w:ascii="Times New Roman" w:hAnsi="Times New Roman" w:cs="Times New Roman"/>
          <w:sz w:val="24"/>
          <w:szCs w:val="24"/>
        </w:rPr>
        <w:t> СГС «Учетная политика, оценочные значения</w:t>
      </w:r>
      <w:r w:rsidRPr="005B6854">
        <w:rPr>
          <w:rFonts w:ascii="Times New Roman" w:hAnsi="Times New Roman" w:cs="Times New Roman"/>
          <w:color w:val="000000"/>
          <w:sz w:val="24"/>
          <w:szCs w:val="24"/>
          <w:shd w:val="clear" w:color="auto" w:fill="FFFFFF"/>
        </w:rPr>
        <w:t xml:space="preserve"> и ошибки»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Ответственным за ведение бухгалтерского учета в учреждении является главный бухгалтер.</w:t>
      </w:r>
      <w:r w:rsidRPr="005B6854">
        <w:rPr>
          <w:rFonts w:ascii="Times New Roman" w:hAnsi="Times New Roman" w:cs="Times New Roman"/>
          <w:sz w:val="24"/>
          <w:szCs w:val="24"/>
        </w:rPr>
        <w:br/>
      </w:r>
      <w:bookmarkEnd w:id="0"/>
      <w:bookmarkEnd w:id="1"/>
      <w:bookmarkEnd w:id="2"/>
      <w:r w:rsidRPr="005B6854">
        <w:rPr>
          <w:rFonts w:ascii="Times New Roman" w:hAnsi="Times New Roman" w:cs="Times New Roman"/>
          <w:sz w:val="24"/>
          <w:szCs w:val="24"/>
        </w:rPr>
        <w:t>Основание: часть 3 статьи 7 Закона от 06.12.2011 № 402-ФЗ, пункт 4 Инструкции к Единому плану счетов № 157н.</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2.</w:t>
      </w:r>
      <w:bookmarkStart w:id="3" w:name="OLE_LINK3"/>
      <w:bookmarkStart w:id="4" w:name="OLE_LINK4"/>
      <w:bookmarkStart w:id="5" w:name="OLE_LINK5"/>
      <w:r w:rsidRPr="005B6854">
        <w:rPr>
          <w:rFonts w:ascii="Times New Roman" w:hAnsi="Times New Roman" w:cs="Times New Roman"/>
          <w:color w:val="000000"/>
          <w:sz w:val="24"/>
          <w:szCs w:val="24"/>
          <w:shd w:val="clear" w:color="auto" w:fill="FFFFFF"/>
        </w:rPr>
        <w:t>Со</w:t>
      </w:r>
      <w:r w:rsidRPr="005B6854">
        <w:rPr>
          <w:rFonts w:ascii="Times New Roman" w:hAnsi="Times New Roman" w:cs="Times New Roman"/>
          <w:sz w:val="24"/>
          <w:szCs w:val="24"/>
        </w:rPr>
        <w:t>ставы постоянно действующих комиссий утверждаются приказами руководителя учреждения.</w:t>
      </w:r>
    </w:p>
    <w:bookmarkEnd w:id="3"/>
    <w:bookmarkEnd w:id="4"/>
    <w:bookmarkEnd w:id="5"/>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3.Учреждение публикует основные положения учетной политики на своем официальном сайте путем размещения обобщенной информации, которая содержит основные положения (перечень основных способов ведения учета – особенностей), установленные документами учетной политики, с указанием их</w:t>
      </w:r>
      <w:r w:rsidRPr="005B6854">
        <w:rPr>
          <w:rFonts w:ascii="Times New Roman" w:hAnsi="Times New Roman" w:cs="Times New Roman"/>
          <w:color w:val="000000"/>
          <w:sz w:val="24"/>
          <w:szCs w:val="24"/>
          <w:shd w:val="clear" w:color="auto" w:fill="FFFFFF"/>
        </w:rPr>
        <w:t xml:space="preserve"> </w:t>
      </w:r>
      <w:r w:rsidRPr="005B6854">
        <w:rPr>
          <w:rFonts w:ascii="Times New Roman" w:hAnsi="Times New Roman" w:cs="Times New Roman"/>
          <w:sz w:val="24"/>
          <w:szCs w:val="24"/>
        </w:rPr>
        <w:t>реквизитов. Основание: пункт 9 СГС «Учетная политика, оценочные значения и ошибки».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Pr="005B6854">
        <w:rPr>
          <w:rFonts w:ascii="Times New Roman" w:hAnsi="Times New Roman" w:cs="Times New Roman"/>
          <w:sz w:val="24"/>
          <w:szCs w:val="24"/>
        </w:rPr>
        <w:br/>
        <w:t>Основание: пункты 17, 20, 32 СГС «Учетная политика, оценочные значения и ошибки».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B6854">
        <w:rPr>
          <w:rFonts w:ascii="Times New Roman" w:hAnsi="Times New Roman" w:cs="Times New Roman"/>
          <w:b/>
          <w:bCs/>
          <w:sz w:val="24"/>
          <w:szCs w:val="24"/>
          <w:lang w:val="en-US"/>
        </w:rPr>
        <w:t>II</w:t>
      </w:r>
      <w:r w:rsidRPr="005B6854">
        <w:rPr>
          <w:rFonts w:ascii="Times New Roman" w:hAnsi="Times New Roman" w:cs="Times New Roman"/>
          <w:b/>
          <w:bCs/>
          <w:sz w:val="24"/>
          <w:szCs w:val="24"/>
        </w:rPr>
        <w:t>. Технология обработки учетной информации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1. Бухгалтерский учет ведется в электронном виде с применением программных продуктов 1С Бухгалтерия  Государственного учреждения , 1С  Зарплата.</w:t>
      </w:r>
      <w:r w:rsidRPr="005B6854">
        <w:rPr>
          <w:rFonts w:ascii="Times New Roman" w:hAnsi="Times New Roman" w:cs="Times New Roman"/>
          <w:sz w:val="24"/>
          <w:szCs w:val="24"/>
        </w:rPr>
        <w:br/>
        <w:t>Основание: пункт 6 Инструкции к Единому плану счетов № 157н.</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66AD4" w:rsidRPr="005B6854" w:rsidRDefault="00066AD4" w:rsidP="00066AD4">
      <w:pPr>
        <w:pStyle w:val="a3"/>
        <w:numPr>
          <w:ilvl w:val="0"/>
          <w:numId w:val="6"/>
        </w:numPr>
        <w:spacing w:after="0" w:line="240" w:lineRule="auto"/>
        <w:rPr>
          <w:rFonts w:ascii="Times New Roman" w:hAnsi="Times New Roman"/>
          <w:sz w:val="24"/>
          <w:szCs w:val="24"/>
        </w:rPr>
      </w:pPr>
      <w:r w:rsidRPr="005B6854">
        <w:rPr>
          <w:rFonts w:ascii="Times New Roman" w:hAnsi="Times New Roman"/>
          <w:sz w:val="24"/>
          <w:szCs w:val="24"/>
        </w:rPr>
        <w:t>система электронного документооборота с территориальным органом Федерального казначейства;</w:t>
      </w:r>
    </w:p>
    <w:p w:rsidR="00066AD4" w:rsidRPr="005B6854" w:rsidRDefault="00066AD4" w:rsidP="00066AD4">
      <w:pPr>
        <w:pStyle w:val="a3"/>
        <w:numPr>
          <w:ilvl w:val="0"/>
          <w:numId w:val="6"/>
        </w:numPr>
        <w:spacing w:after="0" w:line="240" w:lineRule="auto"/>
        <w:rPr>
          <w:rFonts w:ascii="Times New Roman" w:hAnsi="Times New Roman"/>
          <w:sz w:val="24"/>
          <w:szCs w:val="24"/>
        </w:rPr>
      </w:pPr>
      <w:r w:rsidRPr="005B6854">
        <w:rPr>
          <w:rFonts w:ascii="Times New Roman" w:hAnsi="Times New Roman"/>
          <w:sz w:val="24"/>
          <w:szCs w:val="24"/>
        </w:rPr>
        <w:t>передача отчетности по налогам, сборам и иным обязательным платежам в инспекцию Федеральной налоговой службы;</w:t>
      </w:r>
    </w:p>
    <w:p w:rsidR="00066AD4" w:rsidRPr="005B6854" w:rsidRDefault="00066AD4" w:rsidP="00066AD4">
      <w:pPr>
        <w:pStyle w:val="a3"/>
        <w:numPr>
          <w:ilvl w:val="0"/>
          <w:numId w:val="6"/>
        </w:numPr>
        <w:spacing w:after="0" w:line="240" w:lineRule="auto"/>
        <w:rPr>
          <w:rFonts w:ascii="Times New Roman" w:hAnsi="Times New Roman"/>
          <w:sz w:val="24"/>
          <w:szCs w:val="24"/>
        </w:rPr>
      </w:pPr>
      <w:r w:rsidRPr="005B6854">
        <w:rPr>
          <w:rFonts w:ascii="Times New Roman" w:hAnsi="Times New Roman"/>
          <w:sz w:val="24"/>
          <w:szCs w:val="24"/>
        </w:rPr>
        <w:t>передача отчетности в отделение Пенсионного фонда;</w:t>
      </w:r>
    </w:p>
    <w:p w:rsidR="00066AD4" w:rsidRPr="005B6854" w:rsidRDefault="00066AD4" w:rsidP="00066AD4">
      <w:pPr>
        <w:pStyle w:val="a3"/>
        <w:numPr>
          <w:ilvl w:val="0"/>
          <w:numId w:val="6"/>
        </w:numPr>
        <w:spacing w:after="0" w:line="240" w:lineRule="auto"/>
        <w:rPr>
          <w:rFonts w:ascii="Times New Roman" w:hAnsi="Times New Roman"/>
          <w:sz w:val="24"/>
          <w:szCs w:val="24"/>
        </w:rPr>
      </w:pPr>
      <w:r w:rsidRPr="005B6854">
        <w:rPr>
          <w:rFonts w:ascii="Times New Roman" w:hAnsi="Times New Roman"/>
          <w:sz w:val="24"/>
          <w:szCs w:val="24"/>
        </w:rPr>
        <w:t xml:space="preserve">размещение информации о деятельности учреждения на официальном сайте </w:t>
      </w:r>
      <w:proofErr w:type="spellStart"/>
      <w:r w:rsidRPr="005B6854">
        <w:rPr>
          <w:rFonts w:ascii="Times New Roman" w:hAnsi="Times New Roman"/>
          <w:sz w:val="24"/>
          <w:szCs w:val="24"/>
        </w:rPr>
        <w:t>bus.gov.ru</w:t>
      </w:r>
      <w:proofErr w:type="spellEnd"/>
      <w:r w:rsidRPr="005B6854">
        <w:rPr>
          <w:rFonts w:ascii="Times New Roman" w:hAnsi="Times New Roman"/>
          <w:sz w:val="24"/>
          <w:szCs w:val="24"/>
        </w:rPr>
        <w:t>;</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4. В целях обеспечения сохранности электронных данных бухгалтерского учета и отчетности:</w:t>
      </w:r>
    </w:p>
    <w:p w:rsidR="00066AD4" w:rsidRPr="005B6854" w:rsidRDefault="00066AD4" w:rsidP="00066AD4">
      <w:pPr>
        <w:pStyle w:val="a3"/>
        <w:numPr>
          <w:ilvl w:val="0"/>
          <w:numId w:val="7"/>
        </w:numPr>
        <w:spacing w:after="0" w:line="240" w:lineRule="auto"/>
        <w:rPr>
          <w:rFonts w:ascii="Times New Roman" w:hAnsi="Times New Roman"/>
          <w:sz w:val="24"/>
          <w:szCs w:val="24"/>
        </w:rPr>
      </w:pPr>
      <w:r w:rsidRPr="005B6854">
        <w:rPr>
          <w:rFonts w:ascii="Times New Roman" w:hAnsi="Times New Roman"/>
          <w:sz w:val="24"/>
          <w:szCs w:val="24"/>
        </w:rPr>
        <w:t xml:space="preserve">на сервере ежедневно производится сохранение резервных копий базы 1С Бухгалтерия  Государственного учреждения, еженедельно – 1С  Зарплата </w:t>
      </w:r>
    </w:p>
    <w:p w:rsidR="00066AD4" w:rsidRPr="005B6854" w:rsidRDefault="00066AD4" w:rsidP="00066AD4">
      <w:pPr>
        <w:pStyle w:val="a3"/>
        <w:numPr>
          <w:ilvl w:val="0"/>
          <w:numId w:val="7"/>
        </w:numPr>
        <w:spacing w:after="0" w:line="240" w:lineRule="auto"/>
        <w:rPr>
          <w:rFonts w:ascii="Times New Roman" w:hAnsi="Times New Roman"/>
          <w:sz w:val="24"/>
          <w:szCs w:val="24"/>
        </w:rPr>
      </w:pPr>
      <w:r w:rsidRPr="005B6854">
        <w:rPr>
          <w:rFonts w:ascii="Times New Roman" w:hAnsi="Times New Roman"/>
          <w:sz w:val="24"/>
          <w:szCs w:val="24"/>
        </w:rPr>
        <w:t>по итогам  отчетного года после сдачи отчетности производится запись копии базы данных на внешний носитель –</w:t>
      </w:r>
      <w:r w:rsidRPr="005B6854">
        <w:rPr>
          <w:rFonts w:ascii="Times New Roman" w:hAnsi="Times New Roman"/>
          <w:sz w:val="24"/>
          <w:szCs w:val="24"/>
          <w:lang w:val="en-US"/>
        </w:rPr>
        <w:t>USB</w:t>
      </w:r>
      <w:r w:rsidRPr="005B6854">
        <w:rPr>
          <w:rFonts w:ascii="Times New Roman" w:hAnsi="Times New Roman"/>
          <w:sz w:val="24"/>
          <w:szCs w:val="24"/>
        </w:rPr>
        <w:t xml:space="preserve"> диск.</w:t>
      </w:r>
    </w:p>
    <w:p w:rsidR="00066AD4" w:rsidRPr="005B6854" w:rsidRDefault="00066AD4" w:rsidP="00066AD4">
      <w:pPr>
        <w:pStyle w:val="a3"/>
        <w:numPr>
          <w:ilvl w:val="0"/>
          <w:numId w:val="7"/>
        </w:numPr>
        <w:spacing w:after="0" w:line="240" w:lineRule="auto"/>
        <w:rPr>
          <w:rFonts w:ascii="Times New Roman" w:hAnsi="Times New Roman"/>
          <w:sz w:val="24"/>
          <w:szCs w:val="24"/>
        </w:rPr>
      </w:pPr>
      <w:r w:rsidRPr="005B6854">
        <w:rPr>
          <w:rFonts w:ascii="Times New Roman" w:hAnsi="Times New Roman"/>
          <w:sz w:val="24"/>
          <w:szCs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lastRenderedPageBreak/>
        <w:t>Основание: пункт 19 Инструкции к Единому плану счетов № 157н, пункт 33 СГС «Концептуальные основы бухучета и отчетности».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B6854">
        <w:rPr>
          <w:rFonts w:ascii="Times New Roman" w:hAnsi="Times New Roman" w:cs="Times New Roman"/>
          <w:b/>
          <w:bCs/>
          <w:sz w:val="24"/>
          <w:szCs w:val="24"/>
          <w:lang w:val="en-US"/>
        </w:rPr>
        <w:t>III</w:t>
      </w:r>
      <w:r w:rsidRPr="005B6854">
        <w:rPr>
          <w:rFonts w:ascii="Times New Roman" w:hAnsi="Times New Roman" w:cs="Times New Roman"/>
          <w:b/>
          <w:bCs/>
          <w:sz w:val="24"/>
          <w:szCs w:val="24"/>
        </w:rPr>
        <w:t>. Правила документооборота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1. Порядок и сроки передачи первичных учетных документов для отражения в бухгалтерском учете устанавливаются в соответствии с приложением 11 к настоящей учетной политике.</w:t>
      </w:r>
      <w:r w:rsidRPr="005B6854">
        <w:rPr>
          <w:rFonts w:ascii="Times New Roman" w:hAnsi="Times New Roman" w:cs="Times New Roman"/>
          <w:sz w:val="24"/>
          <w:szCs w:val="24"/>
        </w:rPr>
        <w:br/>
        <w:t>Основание: пункт 22 СГС «Концептуальные основы бухучета и отчетности», подпункт «</w:t>
      </w:r>
      <w:proofErr w:type="spellStart"/>
      <w:r w:rsidRPr="005B6854">
        <w:rPr>
          <w:rFonts w:ascii="Times New Roman" w:hAnsi="Times New Roman" w:cs="Times New Roman"/>
          <w:sz w:val="24"/>
          <w:szCs w:val="24"/>
        </w:rPr>
        <w:t>д</w:t>
      </w:r>
      <w:proofErr w:type="spellEnd"/>
      <w:r w:rsidRPr="005B6854">
        <w:rPr>
          <w:rFonts w:ascii="Times New Roman" w:hAnsi="Times New Roman" w:cs="Times New Roman"/>
          <w:sz w:val="24"/>
          <w:szCs w:val="24"/>
        </w:rPr>
        <w:t>» пункта 9 СГС «Учетная политика, оценочные значения и ошибки».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2. При проведении хозяйственных операций, для оформления которых не предусмотрены унифицированные формы первичных документов из Приказа № 52н, учреждение использует:</w:t>
      </w:r>
    </w:p>
    <w:p w:rsidR="00066AD4" w:rsidRPr="005B6854" w:rsidRDefault="00066AD4" w:rsidP="00066AD4">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унифицированные формы из Приказа № 52н, дополненные необходимыми реквизитами;</w:t>
      </w:r>
    </w:p>
    <w:p w:rsidR="00066AD4" w:rsidRPr="005B6854" w:rsidRDefault="00066AD4" w:rsidP="00066AD4">
      <w:pPr>
        <w:pStyle w:val="a3"/>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унифицированные формы из других нормативно-правовых актов;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3. Право подписи учетных документов предоставлено должностным лицам, перечисленным в приложении 8.</w:t>
      </w:r>
      <w:r w:rsidRPr="005B6854">
        <w:rPr>
          <w:rFonts w:ascii="Times New Roman" w:hAnsi="Times New Roman" w:cs="Times New Roman"/>
          <w:sz w:val="24"/>
          <w:szCs w:val="24"/>
        </w:rPr>
        <w:br/>
        <w:t>Основание: пункт 11 Инструкции к Единому плану счетов № 157н.</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r w:rsidRPr="005B6854">
        <w:rPr>
          <w:rFonts w:ascii="Times New Roman" w:hAnsi="Times New Roman" w:cs="Times New Roman"/>
          <w:sz w:val="24"/>
          <w:szCs w:val="24"/>
        </w:rPr>
        <w:br/>
        <w:t xml:space="preserve">Основание: пункт 11 Инструкции к Единому плану счетов № 157н, подпункт «г» пункта 9 СГС «Учетная политика, оценочные значения и ошибки».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5.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w:t>
      </w:r>
      <w:r w:rsidRPr="005B6854">
        <w:rPr>
          <w:rFonts w:ascii="Times New Roman" w:hAnsi="Times New Roman" w:cs="Times New Roman"/>
          <w:sz w:val="24"/>
          <w:szCs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5B6854">
        <w:rPr>
          <w:rFonts w:ascii="Times New Roman" w:hAnsi="Times New Roman" w:cs="Times New Roman"/>
          <w:sz w:val="24"/>
          <w:szCs w:val="24"/>
        </w:rPr>
        <w:t>достаточно однократного</w:t>
      </w:r>
      <w:proofErr w:type="gramEnd"/>
      <w:r w:rsidRPr="005B6854">
        <w:rPr>
          <w:rFonts w:ascii="Times New Roman" w:hAnsi="Times New Roman" w:cs="Times New Roman"/>
          <w:sz w:val="24"/>
          <w:szCs w:val="24"/>
        </w:rPr>
        <w:t> перевода на русский язык. Впоследствии переводить нужно только изменяющиеся показатели данного первичного документа.</w:t>
      </w:r>
      <w:r w:rsidRPr="005B6854">
        <w:rPr>
          <w:rFonts w:ascii="Times New Roman" w:hAnsi="Times New Roman" w:cs="Times New Roman"/>
          <w:sz w:val="24"/>
          <w:szCs w:val="24"/>
        </w:rPr>
        <w:br/>
        <w:t>Основание: пункт 31 СГС «Концептуальные основы бухучета и отчетности».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6. Формирование электронных регистров бухучета осуществляется в следующем порядке:</w:t>
      </w:r>
    </w:p>
    <w:p w:rsidR="00066AD4" w:rsidRPr="005B6854" w:rsidRDefault="00066AD4" w:rsidP="00066AD4">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066AD4" w:rsidRPr="005B6854" w:rsidRDefault="00066AD4" w:rsidP="00066AD4">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журнал регистрации приходных и расходных ордеров составляется ежемесячно, в последний рабочий день месяца;</w:t>
      </w:r>
    </w:p>
    <w:p w:rsidR="00066AD4" w:rsidRPr="005B6854" w:rsidRDefault="00066AD4" w:rsidP="00066AD4">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066AD4" w:rsidRPr="005B6854" w:rsidRDefault="00066AD4" w:rsidP="00066AD4">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066AD4" w:rsidRPr="005B6854" w:rsidRDefault="00066AD4" w:rsidP="00066AD4">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lastRenderedPageBreak/>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066AD4" w:rsidRPr="005B6854" w:rsidRDefault="00066AD4" w:rsidP="00066AD4">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066AD4" w:rsidRPr="005B6854" w:rsidRDefault="00066AD4" w:rsidP="00066AD4">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журналы операций, главная книга заполняются ежемесячно;</w:t>
      </w:r>
    </w:p>
    <w:p w:rsidR="00066AD4" w:rsidRPr="005B6854" w:rsidRDefault="00066AD4" w:rsidP="00066AD4">
      <w:pPr>
        <w:pStyle w:val="a3"/>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другие регистры, не указанные выше, заполняются по мере необходимости, если иное не установлено законодательством РФ.</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Основание: пункт 11 Инструкции к Единому плану счетов № 157н.</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xml:space="preserve"> 7. Журнал операций расчетов по оплате труда, денежному довольствию и стипендиям (ф. 0504071) ведется раздельно по </w:t>
      </w:r>
      <w:proofErr w:type="spellStart"/>
      <w:r w:rsidRPr="005B6854">
        <w:rPr>
          <w:rFonts w:ascii="Times New Roman" w:hAnsi="Times New Roman" w:cs="Times New Roman"/>
          <w:sz w:val="24"/>
          <w:szCs w:val="24"/>
        </w:rPr>
        <w:t>по</w:t>
      </w:r>
      <w:proofErr w:type="spellEnd"/>
      <w:r w:rsidRPr="005B6854">
        <w:rPr>
          <w:rFonts w:ascii="Times New Roman" w:hAnsi="Times New Roman" w:cs="Times New Roman"/>
          <w:sz w:val="24"/>
          <w:szCs w:val="24"/>
        </w:rPr>
        <w:t xml:space="preserve"> счетам:</w:t>
      </w:r>
    </w:p>
    <w:p w:rsidR="00066AD4" w:rsidRPr="005B6854" w:rsidRDefault="00066AD4" w:rsidP="00066AD4">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shd w:val="clear" w:color="auto" w:fill="FFFFFF"/>
        </w:rPr>
        <w:t>КБК</w:t>
      </w:r>
      <w:r w:rsidRPr="005B6854">
        <w:rPr>
          <w:rFonts w:ascii="Times New Roman" w:hAnsi="Times New Roman"/>
          <w:sz w:val="24"/>
          <w:szCs w:val="24"/>
        </w:rPr>
        <w:t xml:space="preserve"> Х.302.11 «Расчеты по заработной плате» и </w:t>
      </w:r>
      <w:r w:rsidRPr="005B6854">
        <w:rPr>
          <w:rFonts w:ascii="Times New Roman" w:hAnsi="Times New Roman"/>
          <w:sz w:val="24"/>
          <w:szCs w:val="24"/>
          <w:shd w:val="clear" w:color="auto" w:fill="FFFFFF"/>
        </w:rPr>
        <w:t>КБК</w:t>
      </w:r>
      <w:r w:rsidRPr="005B6854">
        <w:rPr>
          <w:rFonts w:ascii="Times New Roman" w:hAnsi="Times New Roman"/>
          <w:sz w:val="24"/>
          <w:szCs w:val="24"/>
        </w:rPr>
        <w:t> Х.302.13 «Расчеты по начислениям на выплаты по оплате труда»;</w:t>
      </w:r>
    </w:p>
    <w:p w:rsidR="00066AD4" w:rsidRPr="005B6854" w:rsidRDefault="00066AD4" w:rsidP="00066AD4">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shd w:val="clear" w:color="auto" w:fill="FFFFFF"/>
        </w:rPr>
        <w:t>КБК</w:t>
      </w:r>
      <w:r w:rsidRPr="005B6854">
        <w:rPr>
          <w:rFonts w:ascii="Times New Roman" w:hAnsi="Times New Roman"/>
          <w:sz w:val="24"/>
          <w:szCs w:val="24"/>
        </w:rPr>
        <w:t> Х.302.12 «Расчеты по прочим выплатам»;</w:t>
      </w:r>
    </w:p>
    <w:p w:rsidR="00066AD4" w:rsidRPr="005B6854" w:rsidRDefault="00066AD4" w:rsidP="00066AD4">
      <w:pPr>
        <w:pStyle w:val="a3"/>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shd w:val="clear" w:color="auto" w:fill="FFFFFF"/>
        </w:rPr>
        <w:t>КБК</w:t>
      </w:r>
      <w:r w:rsidRPr="005B6854">
        <w:rPr>
          <w:rFonts w:ascii="Times New Roman" w:hAnsi="Times New Roman"/>
          <w:sz w:val="24"/>
          <w:szCs w:val="24"/>
        </w:rPr>
        <w:t> Х.302.96 «Расчеты по иным расходам».</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Основание: пункт 257 Инструкции к Единому плану счетов № 157н.</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8. Журналам операций присваиваются номера согласно приложению 7. Журналы операций подписываются главным бухгалтером и бухгалтером, составившим журнал операций.</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Список сотрудников, имеющих право подписи электронных документов и регистров бухучета, утверждается отдельным приказом.</w:t>
      </w:r>
      <w:r w:rsidRPr="005B6854">
        <w:rPr>
          <w:rFonts w:ascii="Times New Roman" w:hAnsi="Times New Roman" w:cs="Times New Roman"/>
          <w:sz w:val="24"/>
          <w:szCs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учреждения на ответственного сотрудника учреждения.</w:t>
      </w:r>
      <w:r w:rsidRPr="005B6854">
        <w:rPr>
          <w:rFonts w:ascii="Times New Roman" w:hAnsi="Times New Roman" w:cs="Times New Roman"/>
          <w:sz w:val="24"/>
          <w:szCs w:val="24"/>
        </w:rPr>
        <w:br/>
        <w:t>Основание: пункт 33 СГС «Концептуальные основы бухучета и отчетности», пункт 14 Инструкции к Единому плану счетов № 157н.</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11. В деятельности учреждения могут использоваться следующие бланки строгой отчетности:</w:t>
      </w:r>
    </w:p>
    <w:p w:rsidR="00066AD4" w:rsidRPr="005B6854" w:rsidRDefault="00066AD4" w:rsidP="00066AD4">
      <w:pPr>
        <w:pStyle w:val="a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бланки трудовых книжек и вкладышей к ним;</w:t>
      </w:r>
    </w:p>
    <w:p w:rsidR="00066AD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Учет бланков ведется по стоимости их приобретения.</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Основание: пункт 337 Инструкции к Единому плану счетов № 157н.</w:t>
      </w:r>
    </w:p>
    <w:p w:rsidR="00066AD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lastRenderedPageBreak/>
        <w:t>12. Перечень должностей сотрудников, ответственных за учет, хранение и выдачу бланков строгой отчетности, приведен в приложении 1.</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13. Особенности применения первичных документов: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13.1. При приобретении и реализации нефинансовых активов составляется Акт о приеме-передаче объектов нефинансовых активов (ф. 0504101).</w:t>
      </w:r>
      <w:r w:rsidRPr="005B6854">
        <w:rPr>
          <w:rFonts w:ascii="Times New Roman" w:hAnsi="Times New Roman" w:cs="Times New Roman"/>
          <w:sz w:val="24"/>
          <w:szCs w:val="24"/>
        </w:rPr>
        <w:br/>
        <w:t> 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13.3. На списание призов, подарков, сувениров оформляется Акт о списании материальных запасов (ф. 0504230), к которому должен быть приложен экземпляр приказа руководителя о награждении с указанием перечня награжденных лиц. Если награждение прошло в ходе проведения массового мероприятия, к Акту (ф.</w:t>
      </w:r>
      <w:r w:rsidRPr="005B6854">
        <w:rPr>
          <w:rFonts w:ascii="Times New Roman" w:hAnsi="Times New Roman" w:cs="Times New Roman"/>
          <w:sz w:val="24"/>
          <w:szCs w:val="24"/>
          <w:lang w:val="en-US"/>
        </w:rPr>
        <w:t> </w:t>
      </w:r>
      <w:r w:rsidRPr="005B6854">
        <w:rPr>
          <w:rFonts w:ascii="Times New Roman" w:hAnsi="Times New Roman" w:cs="Times New Roman"/>
          <w:sz w:val="24"/>
          <w:szCs w:val="24"/>
        </w:rPr>
        <w:t>0504230) должны быть приложены экземпляр приказа руководителя о проведении мероприятия и протокол о мероприятии с указанием перечня награжденных лиц.</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13.4. При поступлении имущества и наличных денег от жертвователя или дарителя составляется акт в произвольной форме, в котором должны быть:</w:t>
      </w:r>
    </w:p>
    <w:p w:rsidR="00066AD4" w:rsidRPr="005B6854" w:rsidRDefault="00066AD4" w:rsidP="00066AD4">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указаны обязательные реквизиты, предусмотренные пунктом 25 СГС «Концептуальные основы бухучета и отчетности»;</w:t>
      </w:r>
    </w:p>
    <w:p w:rsidR="00066AD4" w:rsidRPr="005B6854" w:rsidRDefault="00066AD4" w:rsidP="00066AD4">
      <w:pPr>
        <w:pStyle w:val="a3"/>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поставлены подписи передающей и принимающей сторон.</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Если имущество и наличные деньги поступают без оформления письменного договора, передающая сторона:</w:t>
      </w:r>
    </w:p>
    <w:p w:rsidR="00066AD4" w:rsidRPr="005B6854" w:rsidRDefault="00066AD4" w:rsidP="00066AD4">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делает в акте запись о том, что имущество или деньги переданы безвозмездно;</w:t>
      </w:r>
    </w:p>
    <w:p w:rsidR="00066AD4" w:rsidRPr="005B6854" w:rsidRDefault="00066AD4" w:rsidP="00066AD4">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указывает цели, на которые необходимо использовать пожертвованные деньги или имущество.</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xml:space="preserve"> 13.5. </w:t>
      </w:r>
      <w:r w:rsidRPr="005B6854">
        <w:rPr>
          <w:rFonts w:ascii="Times New Roman" w:hAnsi="Times New Roman" w:cs="Times New Roman"/>
          <w:color w:val="000000"/>
          <w:sz w:val="24"/>
          <w:szCs w:val="24"/>
          <w:shd w:val="clear" w:color="auto" w:fill="FFFFFF"/>
        </w:rPr>
        <w:t>Табель учета использования рабочего времени (ф. 0504421) ведется путем отражения фактических затрат рабочего времени</w:t>
      </w:r>
    </w:p>
    <w:p w:rsidR="00066AD4" w:rsidRPr="005B6854" w:rsidRDefault="00066AD4" w:rsidP="00066AD4">
      <w:pPr>
        <w:pStyle w:val="a4"/>
        <w:spacing w:before="0" w:beforeAutospacing="0" w:after="120" w:afterAutospacing="0"/>
        <w:jc w:val="center"/>
        <w:rPr>
          <w:color w:val="000000"/>
        </w:rPr>
      </w:pPr>
      <w:r w:rsidRPr="005B6854">
        <w:rPr>
          <w:b/>
          <w:bCs/>
          <w:color w:val="000000"/>
        </w:rPr>
        <w:t>IV. План счетов</w:t>
      </w:r>
    </w:p>
    <w:p w:rsidR="00066AD4" w:rsidRPr="005B6854" w:rsidRDefault="00066AD4" w:rsidP="00066AD4">
      <w:pPr>
        <w:pStyle w:val="a4"/>
        <w:spacing w:before="0" w:beforeAutospacing="0" w:after="120" w:afterAutospacing="0"/>
        <w:rPr>
          <w:color w:val="000000"/>
        </w:rPr>
      </w:pPr>
      <w:r w:rsidRPr="005B6854">
        <w:rPr>
          <w:color w:val="000000"/>
        </w:rPr>
        <w:t xml:space="preserve"> 1. </w:t>
      </w:r>
      <w:r w:rsidRPr="005B6854">
        <w:rPr>
          <w:color w:val="000000"/>
          <w:shd w:val="clear" w:color="auto" w:fill="FFFFFF"/>
        </w:rPr>
        <w:t xml:space="preserve">Бюджетный учет ведется с использованием Рабочего плана счетов (Приложение </w:t>
      </w:r>
      <w:hyperlink r:id="rId9" w:anchor="/document/118/62101/" w:history="1">
        <w:r w:rsidRPr="005B6854">
          <w:rPr>
            <w:color w:val="000000"/>
            <w:shd w:val="clear" w:color="auto" w:fill="FFFFFF"/>
          </w:rPr>
          <w:t>2</w:t>
        </w:r>
      </w:hyperlink>
      <w:r w:rsidRPr="005B6854">
        <w:rPr>
          <w:color w:val="000000"/>
          <w:shd w:val="clear" w:color="auto" w:fill="FFFFFF"/>
        </w:rPr>
        <w:t>), разработанного в соответствии с </w:t>
      </w:r>
      <w:hyperlink r:id="rId10" w:anchor="/document/99/902249301/" w:history="1">
        <w:r w:rsidRPr="005B6854">
          <w:rPr>
            <w:color w:val="000000"/>
            <w:shd w:val="clear" w:color="auto" w:fill="FFFFFF"/>
          </w:rPr>
          <w:t>Инструкцией к Единому плану счетов № 157н</w:t>
        </w:r>
      </w:hyperlink>
      <w:r w:rsidRPr="005B6854">
        <w:rPr>
          <w:color w:val="000000"/>
          <w:shd w:val="clear" w:color="auto" w:fill="FFFFFF"/>
        </w:rPr>
        <w:t>, </w:t>
      </w:r>
      <w:hyperlink r:id="rId11" w:anchor="/document/99/902250003/" w:history="1">
        <w:r w:rsidRPr="005B6854">
          <w:rPr>
            <w:color w:val="000000"/>
            <w:shd w:val="clear" w:color="auto" w:fill="FFFFFF"/>
          </w:rPr>
          <w:t>Инструкцией № 162н</w:t>
        </w:r>
      </w:hyperlink>
      <w:r w:rsidRPr="005B6854">
        <w:rPr>
          <w:color w:val="000000"/>
          <w:shd w:val="clear" w:color="auto" w:fill="FFFFFF"/>
        </w:rPr>
        <w:t>.</w:t>
      </w:r>
      <w:r w:rsidRPr="005B6854">
        <w:rPr>
          <w:color w:val="000000"/>
          <w:shd w:val="clear" w:color="auto" w:fill="FFFFFF"/>
        </w:rPr>
        <w:br/>
        <w:t>Основание: пункты </w:t>
      </w:r>
      <w:hyperlink r:id="rId12" w:anchor="/document/99/902249301/XA00M3G2M3/" w:tooltip="2. Бухгалтерский учет осуществляется учреждениями, финансовыми органами и органами, осуществляющими кассовое обслуживание, в соответствии с Бюджетным кодексом Российской Федерации,.." w:history="1">
        <w:r w:rsidRPr="005B6854">
          <w:rPr>
            <w:color w:val="000000"/>
            <w:shd w:val="clear" w:color="auto" w:fill="FFFFFF"/>
          </w:rPr>
          <w:t>2</w:t>
        </w:r>
      </w:hyperlink>
      <w:r w:rsidRPr="005B6854">
        <w:rPr>
          <w:color w:val="000000"/>
          <w:shd w:val="clear" w:color="auto" w:fill="FFFFFF"/>
        </w:rPr>
        <w:t> и </w:t>
      </w:r>
      <w:hyperlink r:id="rId13" w:anchor="/document/99/902249301/XA00M7G2MM/" w:tooltip="6. Субъект учета в целях организации бухгалтерского учета, руководствуясь законодательством Российской Федерации о бухгалтерском учете, нормативными актами органов, регулирующими..." w:history="1">
        <w:r w:rsidRPr="005B6854">
          <w:rPr>
            <w:color w:val="000000"/>
            <w:shd w:val="clear" w:color="auto" w:fill="FFFFFF"/>
          </w:rPr>
          <w:t>6</w:t>
        </w:r>
      </w:hyperlink>
      <w:r w:rsidRPr="005B6854">
        <w:rPr>
          <w:color w:val="000000"/>
          <w:shd w:val="clear" w:color="auto" w:fill="FFFFFF"/>
        </w:rPr>
        <w:t> Инструкции к Единому плану счетов № 157н, </w:t>
      </w:r>
      <w:hyperlink r:id="rId14" w:anchor="/document/99/420388973/XA00MBS2MV/" w:tooltip="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w:history="1">
        <w:r w:rsidRPr="005B6854">
          <w:rPr>
            <w:color w:val="000000"/>
            <w:shd w:val="clear" w:color="auto" w:fill="FFFFFF"/>
          </w:rPr>
          <w:t>пункт 19</w:t>
        </w:r>
      </w:hyperlink>
      <w:r w:rsidRPr="005B6854">
        <w:rPr>
          <w:color w:val="000000"/>
          <w:shd w:val="clear" w:color="auto" w:fill="FFFFFF"/>
        </w:rPr>
        <w:t> СГС </w:t>
      </w:r>
      <w:r w:rsidRPr="005B6854">
        <w:rPr>
          <w:color w:val="000000"/>
          <w:shd w:val="clear" w:color="auto" w:fill="FFFFFF"/>
        </w:rPr>
        <w:br/>
        <w:t>«Концептуальные основы бухучета и отчетности», </w:t>
      </w:r>
      <w:hyperlink r:id="rId15" w:anchor="/document/99/542618106/XA00M802MO/" w:tooltip="б) Рабочий план счетов бухгалтерского учета, содержащий применяемые счета бухгалтерского учета для ведения синтетического и аналитического учета..." w:history="1">
        <w:r w:rsidRPr="005B6854">
          <w:rPr>
            <w:color w:val="000000"/>
            <w:shd w:val="clear" w:color="auto" w:fill="FFFFFF"/>
          </w:rPr>
          <w:t>подпункт «б»</w:t>
        </w:r>
      </w:hyperlink>
      <w:r w:rsidRPr="005B6854">
        <w:rPr>
          <w:color w:val="000000"/>
          <w:shd w:val="clear" w:color="auto" w:fill="FFFFFF"/>
        </w:rPr>
        <w:t> п</w:t>
      </w:r>
      <w:r>
        <w:rPr>
          <w:color w:val="000000"/>
          <w:shd w:val="clear" w:color="auto" w:fill="FFFFFF"/>
        </w:rPr>
        <w:t xml:space="preserve">ункта 9 СГС «Учетная политика,  </w:t>
      </w:r>
      <w:r w:rsidRPr="005B6854">
        <w:rPr>
          <w:color w:val="000000"/>
          <w:shd w:val="clear" w:color="auto" w:fill="FFFFFF"/>
        </w:rPr>
        <w:t>оценочные значения и ошибки».</w:t>
      </w:r>
    </w:p>
    <w:p w:rsidR="00066AD4" w:rsidRPr="005B6854" w:rsidRDefault="00066AD4" w:rsidP="00066AD4">
      <w:pPr>
        <w:pStyle w:val="a4"/>
        <w:spacing w:before="0" w:beforeAutospacing="0" w:after="120" w:afterAutospacing="0"/>
        <w:rPr>
          <w:color w:val="000000"/>
          <w:shd w:val="clear" w:color="auto" w:fill="FFFFFF"/>
        </w:rPr>
      </w:pPr>
      <w:r w:rsidRPr="005B6854">
        <w:rPr>
          <w:color w:val="000000"/>
          <w:shd w:val="clear" w:color="auto" w:fill="FFFFFF"/>
        </w:rPr>
        <w:t xml:space="preserve"> Кроме </w:t>
      </w:r>
      <w:proofErr w:type="spellStart"/>
      <w:r w:rsidRPr="005B6854">
        <w:rPr>
          <w:color w:val="000000"/>
          <w:shd w:val="clear" w:color="auto" w:fill="FFFFFF"/>
        </w:rPr>
        <w:t>забалансовых</w:t>
      </w:r>
      <w:proofErr w:type="spellEnd"/>
      <w:r w:rsidRPr="005B6854">
        <w:rPr>
          <w:color w:val="000000"/>
          <w:shd w:val="clear" w:color="auto" w:fill="FFFFFF"/>
        </w:rPr>
        <w:t xml:space="preserve"> счетов, утвержденных в </w:t>
      </w:r>
      <w:hyperlink r:id="rId16" w:anchor="/document/99/902249301/" w:history="1">
        <w:r w:rsidRPr="005B6854">
          <w:rPr>
            <w:color w:val="000000"/>
            <w:shd w:val="clear" w:color="auto" w:fill="FFFFFF"/>
          </w:rPr>
          <w:t>Инструкции к Единому плану счетов № 157н</w:t>
        </w:r>
      </w:hyperlink>
      <w:r w:rsidRPr="005B6854">
        <w:rPr>
          <w:color w:val="000000"/>
          <w:shd w:val="clear" w:color="auto" w:fill="FFFFFF"/>
        </w:rPr>
        <w:t xml:space="preserve">,учреждение применяет дополнительные </w:t>
      </w:r>
      <w:proofErr w:type="spellStart"/>
      <w:r w:rsidRPr="005B6854">
        <w:rPr>
          <w:color w:val="000000"/>
          <w:shd w:val="clear" w:color="auto" w:fill="FFFFFF"/>
        </w:rPr>
        <w:t>забалансовые</w:t>
      </w:r>
      <w:proofErr w:type="spellEnd"/>
      <w:r w:rsidRPr="005B6854">
        <w:rPr>
          <w:color w:val="000000"/>
          <w:shd w:val="clear" w:color="auto" w:fill="FFFFFF"/>
        </w:rPr>
        <w:t xml:space="preserve"> счета, утвержденные в Рабочем плане счетов (Приложение 2).</w:t>
      </w:r>
      <w:r w:rsidRPr="005B6854">
        <w:rPr>
          <w:color w:val="000000"/>
          <w:shd w:val="clear" w:color="auto" w:fill="FFFFFF"/>
        </w:rPr>
        <w:br/>
        <w:t>Основание: </w:t>
      </w:r>
      <w:hyperlink r:id="rId17" w:anchor="/document/99/902249301/ZAP2J8U3KC/" w:tooltip="332. На забалансовых счетах учреждением учитываются: находящееся у учреждения имущество, не являющееся балансовыми объектами бухгалтерского учета..." w:history="1">
        <w:r w:rsidRPr="005B6854">
          <w:rPr>
            <w:color w:val="000000"/>
            <w:shd w:val="clear" w:color="auto" w:fill="FFFFFF"/>
          </w:rPr>
          <w:t>пункт 332</w:t>
        </w:r>
      </w:hyperlink>
      <w:r w:rsidRPr="005B6854">
        <w:rPr>
          <w:color w:val="000000"/>
          <w:shd w:val="clear" w:color="auto" w:fill="FFFFFF"/>
        </w:rPr>
        <w:t> Инструкции к Единому плану счетов № 157н, </w:t>
      </w:r>
      <w:hyperlink r:id="rId18" w:anchor="/document/99/420388973/XA00MBS2MV/" w:tooltip="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w:history="1">
        <w:r w:rsidRPr="005B6854">
          <w:rPr>
            <w:color w:val="000000"/>
            <w:shd w:val="clear" w:color="auto" w:fill="FFFFFF"/>
          </w:rPr>
          <w:t>пункт 19</w:t>
        </w:r>
      </w:hyperlink>
      <w:r w:rsidRPr="005B6854">
        <w:rPr>
          <w:color w:val="000000"/>
          <w:shd w:val="clear" w:color="auto" w:fill="FFFFFF"/>
        </w:rPr>
        <w:t> СГС «Концептуальные </w:t>
      </w:r>
      <w:r w:rsidRPr="005B6854">
        <w:rPr>
          <w:color w:val="000000"/>
        </w:rPr>
        <w:t>основы бухучета и отчетности».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r w:rsidRPr="005B6854">
        <w:rPr>
          <w:rFonts w:ascii="Times New Roman" w:hAnsi="Times New Roman" w:cs="Times New Roman"/>
          <w:b/>
          <w:bCs/>
          <w:sz w:val="24"/>
          <w:szCs w:val="24"/>
          <w:lang w:val="en-US"/>
        </w:rPr>
        <w:t>V</w:t>
      </w:r>
      <w:r w:rsidRPr="005B6854">
        <w:rPr>
          <w:rFonts w:ascii="Times New Roman" w:hAnsi="Times New Roman" w:cs="Times New Roman"/>
          <w:b/>
          <w:bCs/>
          <w:sz w:val="24"/>
          <w:szCs w:val="24"/>
        </w:rPr>
        <w:t>. Учет отдельных видов имущества и обязательств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9).</w:t>
      </w:r>
      <w:r w:rsidRPr="005B6854">
        <w:rPr>
          <w:rFonts w:ascii="Times New Roman" w:hAnsi="Times New Roman" w:cs="Times New Roman"/>
          <w:sz w:val="24"/>
          <w:szCs w:val="24"/>
        </w:rPr>
        <w:br/>
        <w:t>Основание: пункт 3 Инструкции к Единому плану счетов № 157н, пункт 23 СГС «Концептуальные основы бухучета и отчетности».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lastRenderedPageBreak/>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5B6854">
        <w:rPr>
          <w:rFonts w:ascii="Times New Roman" w:hAnsi="Times New Roman" w:cs="Times New Roman"/>
          <w:sz w:val="24"/>
          <w:szCs w:val="24"/>
        </w:rPr>
        <w:br/>
        <w:t>Основание: пункт 54 СГС «Концептуальные основы бухучета и отчетности».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5B6854">
        <w:rPr>
          <w:rFonts w:ascii="Times New Roman" w:hAnsi="Times New Roman" w:cs="Times New Roman"/>
          <w:sz w:val="24"/>
          <w:szCs w:val="24"/>
        </w:rPr>
        <w:br/>
        <w:t>Основание: пункт 6 СГС «Учетная политика, оценочные значения и ошибки».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
          <w:iCs/>
          <w:sz w:val="24"/>
          <w:szCs w:val="24"/>
        </w:rPr>
        <w:t>2. Основные средства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3.</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66AD4" w:rsidRPr="005B6854" w:rsidRDefault="00066AD4" w:rsidP="00066AD4">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объекты библиотечного фонда;</w:t>
      </w:r>
    </w:p>
    <w:p w:rsidR="00066AD4" w:rsidRPr="005B6854" w:rsidRDefault="00066AD4" w:rsidP="00066AD4">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мебель для обстановки одного помещения: столы, стулья, стеллажи, шкафы, полки;</w:t>
      </w:r>
    </w:p>
    <w:p w:rsidR="00066AD4" w:rsidRPr="005B6854" w:rsidRDefault="00066AD4" w:rsidP="00066AD4">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 xml:space="preserve">компьютерное и периферийное оборудование в составе одного рабочего места: системные блоки, мониторы, компьютерные мыши, клавиатуры, принтеры, сканеры, колонки, акустические системы, микрофоны, </w:t>
      </w:r>
      <w:proofErr w:type="spellStart"/>
      <w:r w:rsidRPr="005B6854">
        <w:rPr>
          <w:rFonts w:ascii="Times New Roman" w:hAnsi="Times New Roman"/>
          <w:sz w:val="24"/>
          <w:szCs w:val="24"/>
        </w:rPr>
        <w:t>веб-камеры</w:t>
      </w:r>
      <w:proofErr w:type="spellEnd"/>
      <w:r w:rsidRPr="005B6854">
        <w:rPr>
          <w:rFonts w:ascii="Times New Roman" w:hAnsi="Times New Roman"/>
          <w:sz w:val="24"/>
          <w:szCs w:val="24"/>
        </w:rPr>
        <w:t xml:space="preserve">, устройства захвата видео, внешние </w:t>
      </w:r>
      <w:proofErr w:type="spellStart"/>
      <w:r w:rsidRPr="005B6854">
        <w:rPr>
          <w:rFonts w:ascii="Times New Roman" w:hAnsi="Times New Roman"/>
          <w:sz w:val="24"/>
          <w:szCs w:val="24"/>
        </w:rPr>
        <w:t>ТВ-тюнеры</w:t>
      </w:r>
      <w:proofErr w:type="spellEnd"/>
      <w:r w:rsidRPr="005B6854">
        <w:rPr>
          <w:rFonts w:ascii="Times New Roman" w:hAnsi="Times New Roman"/>
          <w:sz w:val="24"/>
          <w:szCs w:val="24"/>
        </w:rPr>
        <w:t>, внешние накопители на жестких дисках;</w:t>
      </w:r>
    </w:p>
    <w:p w:rsidR="00066AD4" w:rsidRPr="005B6854" w:rsidRDefault="00066AD4" w:rsidP="00066AD4">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спортивный инвентарь одного наименования в одном помещении.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Не считается существенной стоимость до 20000 руб. за один имущественный объект.</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r w:rsidRPr="005B6854">
        <w:rPr>
          <w:rFonts w:ascii="Times New Roman" w:hAnsi="Times New Roman" w:cs="Times New Roman"/>
          <w:sz w:val="24"/>
          <w:szCs w:val="24"/>
        </w:rPr>
        <w:br/>
        <w:t>Основание: пункт 10 СГС «Основные средства».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2.3.Каждому инвентарному объекту присваивается уникальный инвентарный номер.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2.4. Присвоенный объекту инвентарный номер наносится:</w:t>
      </w:r>
    </w:p>
    <w:p w:rsidR="00066AD4" w:rsidRPr="005B6854" w:rsidRDefault="00066AD4" w:rsidP="00066AD4">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на объекты недвижимого имущества, строения и сооружения – несмываемой краской;</w:t>
      </w:r>
    </w:p>
    <w:p w:rsidR="00066AD4" w:rsidRPr="005B6854" w:rsidRDefault="00066AD4" w:rsidP="00066AD4">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остальные основные средства – путем прикрепления водостойкой инвентаризационной наклейки с номером;</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5B6854">
        <w:rPr>
          <w:rFonts w:ascii="Times New Roman" w:hAnsi="Times New Roman" w:cs="Times New Roman"/>
          <w:sz w:val="24"/>
          <w:szCs w:val="24"/>
        </w:rPr>
        <w:t>выбываемых</w:t>
      </w:r>
      <w:proofErr w:type="spellEnd"/>
      <w:r w:rsidRPr="005B6854">
        <w:rPr>
          <w:rFonts w:ascii="Times New Roman" w:hAnsi="Times New Roman" w:cs="Times New Roman"/>
          <w:sz w:val="24"/>
          <w:szCs w:val="24"/>
        </w:rPr>
        <w:t>) составных частей. Данное правило применяется к следующим группам основных средств: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bookmarkStart w:id="6" w:name="OLE_LINK1"/>
      <w:bookmarkStart w:id="7" w:name="OLE_LINK2"/>
      <w:bookmarkStart w:id="8" w:name="OLE_LINK6"/>
      <w:r w:rsidRPr="005B6854">
        <w:rPr>
          <w:rFonts w:ascii="Times New Roman" w:hAnsi="Times New Roman" w:cs="Times New Roman"/>
          <w:sz w:val="24"/>
          <w:szCs w:val="24"/>
        </w:rPr>
        <w:t>- машины и оборудование</w:t>
      </w:r>
    </w:p>
    <w:bookmarkEnd w:id="6"/>
    <w:bookmarkEnd w:id="7"/>
    <w:bookmarkEnd w:id="8"/>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-инвентарь производственны  и хозяйственный.</w:t>
      </w:r>
      <w:r w:rsidRPr="005B6854">
        <w:rPr>
          <w:rFonts w:ascii="Times New Roman" w:hAnsi="Times New Roman" w:cs="Times New Roman"/>
          <w:sz w:val="24"/>
          <w:szCs w:val="24"/>
        </w:rPr>
        <w:br/>
        <w:t>Основание: пункт 27 СГС «Основные средства».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 2.6. В случае частичной ликвидации или </w:t>
      </w:r>
      <w:proofErr w:type="spellStart"/>
      <w:r w:rsidRPr="005B6854">
        <w:rPr>
          <w:rFonts w:ascii="Times New Roman" w:hAnsi="Times New Roman" w:cs="Times New Roman"/>
          <w:sz w:val="24"/>
          <w:szCs w:val="24"/>
        </w:rPr>
        <w:t>разукомплектации</w:t>
      </w:r>
      <w:proofErr w:type="spellEnd"/>
      <w:r w:rsidRPr="005B6854">
        <w:rPr>
          <w:rFonts w:ascii="Times New Roman" w:hAnsi="Times New Roman" w:cs="Times New Roman"/>
          <w:sz w:val="24"/>
          <w:szCs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066AD4" w:rsidRPr="005B6854" w:rsidRDefault="00066AD4" w:rsidP="00066AD4">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площади;</w:t>
      </w:r>
    </w:p>
    <w:p w:rsidR="00066AD4" w:rsidRPr="005B6854" w:rsidRDefault="00066AD4" w:rsidP="00066AD4">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объему;</w:t>
      </w:r>
    </w:p>
    <w:p w:rsidR="00066AD4" w:rsidRPr="005B6854" w:rsidRDefault="00066AD4" w:rsidP="00066AD4">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весу;</w:t>
      </w:r>
    </w:p>
    <w:p w:rsidR="00066AD4" w:rsidRPr="005B6854" w:rsidRDefault="00066AD4" w:rsidP="00066AD4">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lastRenderedPageBreak/>
        <w:t>иному показателю, установленному комиссией по поступлению и выбытию активов.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машины и оборудование</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Основание: пункт 28 СГС «Основные средства».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2.8. Амортизация на все объекты основных средств начисляется линейным методом в соответствии со сроками полезного использования. Основание: пункты 36, 37 СГС «Основные средства».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5B6854">
        <w:rPr>
          <w:rFonts w:ascii="Times New Roman" w:hAnsi="Times New Roman" w:cs="Times New Roman"/>
          <w:sz w:val="24"/>
          <w:szCs w:val="24"/>
        </w:rPr>
        <w:br/>
        <w:t>Основание: пункт 40 СГС «Основные средства».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5B6854">
        <w:rPr>
          <w:rFonts w:ascii="Times New Roman" w:hAnsi="Times New Roman" w:cs="Times New Roman"/>
          <w:sz w:val="24"/>
          <w:szCs w:val="24"/>
        </w:rPr>
        <w:br/>
        <w:t>Основание: пункт 41 СГС «Основные средства».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2.12. Основные средства стоимостью до 10 000 руб. включительно, находящиеся в эксплуатации, учитываются на за</w:t>
      </w:r>
      <w:r>
        <w:rPr>
          <w:rFonts w:ascii="Times New Roman" w:hAnsi="Times New Roman" w:cs="Times New Roman"/>
          <w:sz w:val="24"/>
          <w:szCs w:val="24"/>
        </w:rPr>
        <w:t xml:space="preserve"> </w:t>
      </w:r>
      <w:r w:rsidRPr="005B6854">
        <w:rPr>
          <w:rFonts w:ascii="Times New Roman" w:hAnsi="Times New Roman" w:cs="Times New Roman"/>
          <w:sz w:val="24"/>
          <w:szCs w:val="24"/>
        </w:rPr>
        <w:t>балансовом счете 21 по балансовой стоимости.</w:t>
      </w:r>
      <w:r w:rsidRPr="005B6854">
        <w:rPr>
          <w:rFonts w:ascii="Times New Roman" w:hAnsi="Times New Roman" w:cs="Times New Roman"/>
          <w:sz w:val="24"/>
          <w:szCs w:val="24"/>
        </w:rPr>
        <w:br/>
        <w:t>Основание: пункт 39 СГС «Основные средства», пункт 373 Инструкции к Единому плану счетов № 157н.</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  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5B6854">
        <w:rPr>
          <w:rFonts w:ascii="Times New Roman" w:hAnsi="Times New Roman" w:cs="Times New Roman"/>
          <w:sz w:val="24"/>
          <w:szCs w:val="24"/>
          <w:lang w:val="en-US"/>
        </w:rPr>
        <w:t>V</w:t>
      </w:r>
      <w:r w:rsidRPr="005B6854">
        <w:rPr>
          <w:rFonts w:ascii="Times New Roman" w:hAnsi="Times New Roman" w:cs="Times New Roman"/>
          <w:sz w:val="24"/>
          <w:szCs w:val="24"/>
        </w:rPr>
        <w:t xml:space="preserve"> настоящей Учетной политики.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w:t>
      </w:r>
      <w:r>
        <w:rPr>
          <w:rFonts w:ascii="Times New Roman" w:hAnsi="Times New Roman" w:cs="Times New Roman"/>
          <w:sz w:val="24"/>
          <w:szCs w:val="24"/>
        </w:rPr>
        <w:t xml:space="preserve"> </w:t>
      </w:r>
      <w:r w:rsidRPr="005B6854">
        <w:rPr>
          <w:rFonts w:ascii="Times New Roman" w:hAnsi="Times New Roman" w:cs="Times New Roman"/>
          <w:sz w:val="24"/>
          <w:szCs w:val="24"/>
        </w:rPr>
        <w:t>балансовом счете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2.16. Ответственными за хранение технической документации на объекты основных средств являются ответственные лица, за которыми они закреплены. Если на основное средство производитель (поставщик) предусмотрел гарантийный срок, ответственное лицо хранит также гарантийные талоны.</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2.17. Объекты библиотечного фонда стоимостью до 100 000 руб. учитываются в регистрах бухучета в денежном выражении общей суммой без количественного учета.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Учет ведется в Инвентарной карточке группового учета основных средств (ф. 0504032). На каждый объект библиотечного фонда стоимостью свыше 100 000 руб. открывается </w:t>
      </w:r>
      <w:r w:rsidRPr="005B6854">
        <w:rPr>
          <w:rFonts w:ascii="Times New Roman" w:hAnsi="Times New Roman" w:cs="Times New Roman"/>
          <w:sz w:val="24"/>
          <w:szCs w:val="24"/>
        </w:rPr>
        <w:lastRenderedPageBreak/>
        <w:t>отдельная Инвентарная карточка учета основных средств (ф. 0504031).</w:t>
      </w:r>
      <w:r w:rsidRPr="005B6854">
        <w:rPr>
          <w:rFonts w:ascii="Times New Roman" w:hAnsi="Times New Roman" w:cs="Times New Roman"/>
          <w:sz w:val="24"/>
          <w:szCs w:val="24"/>
        </w:rPr>
        <w:br/>
        <w:t>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 утвержденным приказом Минкультуры от 08.10.2012 № 1077.</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
          <w:iCs/>
          <w:sz w:val="24"/>
          <w:szCs w:val="24"/>
        </w:rPr>
        <w:t>3. Материальные запасы</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3.</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Cs/>
          <w:sz w:val="24"/>
          <w:szCs w:val="24"/>
        </w:rPr>
        <w:t>3</w:t>
      </w:r>
      <w:r w:rsidRPr="005B6854">
        <w:rPr>
          <w:rFonts w:ascii="Times New Roman" w:hAnsi="Times New Roman" w:cs="Times New Roman"/>
          <w:sz w:val="24"/>
          <w:szCs w:val="24"/>
        </w:rPr>
        <w:t>.2. Списание материальных запасов производится по средней фактической стоимости.</w:t>
      </w:r>
      <w:r w:rsidRPr="005B6854">
        <w:rPr>
          <w:rFonts w:ascii="Times New Roman" w:hAnsi="Times New Roman" w:cs="Times New Roman"/>
          <w:sz w:val="24"/>
          <w:szCs w:val="24"/>
        </w:rPr>
        <w:br/>
        <w:t>Основание: </w:t>
      </w:r>
      <w:hyperlink r:id="rId19" w:anchor="/document/99/902249301/XA00M9Q2NI/" w:tooltip="108. Выбытие (отпуск) материальных запасов производится по фактической стоимости каждой единицы, либо по средней фактической стоимости..." w:history="1">
        <w:r w:rsidRPr="005B6854">
          <w:rPr>
            <w:rFonts w:ascii="Times New Roman" w:hAnsi="Times New Roman" w:cs="Times New Roman"/>
            <w:sz w:val="24"/>
            <w:szCs w:val="24"/>
          </w:rPr>
          <w:t>пункт 108</w:t>
        </w:r>
      </w:hyperlink>
      <w:r w:rsidRPr="005B6854">
        <w:rPr>
          <w:rFonts w:ascii="Times New Roman" w:hAnsi="Times New Roman" w:cs="Times New Roman"/>
          <w:sz w:val="24"/>
          <w:szCs w:val="24"/>
        </w:rPr>
        <w:t> Инструкции к Единому плану счетов № 157н</w:t>
      </w:r>
    </w:p>
    <w:p w:rsidR="00066AD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3.3. Предметы мягкого инвентаря маркирует ответственное лицо в присутствии одного из членов комиссии по поступлению и выбытию нефинансовых активов. Срок маркировки</w:t>
      </w:r>
      <w:r w:rsidRPr="005B6854">
        <w:rPr>
          <w:rFonts w:ascii="Times New Roman" w:hAnsi="Times New Roman" w:cs="Times New Roman"/>
          <w:sz w:val="24"/>
          <w:szCs w:val="24"/>
          <w:lang w:val="en-US"/>
        </w:rPr>
        <w:t> </w:t>
      </w:r>
      <w:r w:rsidRPr="005B6854">
        <w:rPr>
          <w:rFonts w:ascii="Times New Roman" w:hAnsi="Times New Roman" w:cs="Times New Roman"/>
          <w:sz w:val="24"/>
          <w:szCs w:val="24"/>
        </w:rPr>
        <w:t>– не позднее дня, следующего за днем поступления мягкого инвентаря на склад.</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3.4. Мягкий инвентарь, поступивший в учреждение в комплектах, разукомплектовывается и учитывается поштучно, что оформляется самостоятельно разработанным актом </w:t>
      </w:r>
      <w:proofErr w:type="spellStart"/>
      <w:r w:rsidRPr="005B6854">
        <w:rPr>
          <w:rFonts w:ascii="Times New Roman" w:hAnsi="Times New Roman" w:cs="Times New Roman"/>
          <w:sz w:val="24"/>
          <w:szCs w:val="24"/>
        </w:rPr>
        <w:t>разукомплектации</w:t>
      </w:r>
      <w:proofErr w:type="spellEnd"/>
      <w:r w:rsidRPr="005B6854">
        <w:rPr>
          <w:rFonts w:ascii="Times New Roman" w:hAnsi="Times New Roman" w:cs="Times New Roman"/>
          <w:sz w:val="24"/>
          <w:szCs w:val="24"/>
        </w:rPr>
        <w:t>.</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3.5. В учреждении используются следующая номенклатура материальных запасов и единицы измерения к ним (Приложение 12).</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Cs/>
          <w:sz w:val="24"/>
          <w:szCs w:val="24"/>
        </w:rPr>
        <w:t>3</w:t>
      </w:r>
      <w:r w:rsidRPr="005B6854">
        <w:rPr>
          <w:rFonts w:ascii="Times New Roman" w:hAnsi="Times New Roman" w:cs="Times New Roman"/>
          <w:sz w:val="24"/>
          <w:szCs w:val="24"/>
        </w:rPr>
        <w:t>.6.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3.7. Продукты питания, выданные в столовую для нужд учреждения, списываются на основании Меню-требования на выдачу продуктов питания (ф. 0504202).</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Cs/>
          <w:sz w:val="24"/>
          <w:szCs w:val="24"/>
        </w:rPr>
        <w:t>3</w:t>
      </w:r>
      <w:r w:rsidRPr="005B6854">
        <w:rPr>
          <w:rFonts w:ascii="Times New Roman" w:hAnsi="Times New Roman" w:cs="Times New Roman"/>
          <w:sz w:val="24"/>
          <w:szCs w:val="24"/>
        </w:rPr>
        <w:t>.8. Мягкий и хозяйственный инвентарь, посуда списываются по Акту о списании мягкого и хозяйственного инвентаря (ф. 0504143).</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3.9. Не поименованные в пунктах 3.9–3.11 материальные запасы списываются по Акту о списании материальных запасов (ф. 0504230).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Cs/>
          <w:sz w:val="24"/>
          <w:szCs w:val="24"/>
        </w:rPr>
        <w:t>3</w:t>
      </w:r>
      <w:r w:rsidRPr="005B6854">
        <w:rPr>
          <w:rFonts w:ascii="Times New Roman" w:hAnsi="Times New Roman" w:cs="Times New Roman"/>
          <w:sz w:val="24"/>
          <w:szCs w:val="24"/>
        </w:rPr>
        <w:t>.10.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066AD4" w:rsidRPr="005B6854" w:rsidRDefault="00066AD4" w:rsidP="00066AD4">
      <w:pPr>
        <w:numPr>
          <w:ilvl w:val="0"/>
          <w:numId w:val="8"/>
        </w:num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их справедливой стоимости на дату принятия к бухгалтерскому учету, рассчитанной методом рыночных цен;</w:t>
      </w:r>
    </w:p>
    <w:p w:rsidR="00066AD4" w:rsidRPr="005B6854" w:rsidRDefault="00066AD4" w:rsidP="00066AD4">
      <w:pPr>
        <w:numPr>
          <w:ilvl w:val="0"/>
          <w:numId w:val="8"/>
        </w:num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сумм, уплачиваемых учреждением за доставку материальных запасов, приведение их в состояние, пригодное для использования.</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Основание: пункты 52–60 СГС «Концептуальные основы бухучета и отчетности».</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 3.11. Учет материальных ценностей на хранении, ведется обособленно по видам имущества с применением дополнительных кодов к </w:t>
      </w:r>
      <w:proofErr w:type="spellStart"/>
      <w:r w:rsidRPr="005B6854">
        <w:rPr>
          <w:rFonts w:ascii="Times New Roman" w:hAnsi="Times New Roman" w:cs="Times New Roman"/>
          <w:sz w:val="24"/>
          <w:szCs w:val="24"/>
        </w:rPr>
        <w:t>забалансовому</w:t>
      </w:r>
      <w:proofErr w:type="spellEnd"/>
      <w:r w:rsidRPr="005B6854">
        <w:rPr>
          <w:rFonts w:ascii="Times New Roman" w:hAnsi="Times New Roman" w:cs="Times New Roman"/>
          <w:sz w:val="24"/>
          <w:szCs w:val="24"/>
        </w:rPr>
        <w:t xml:space="preserve"> счету 02 «Материальные ценности на хранении». Раздельный учет обеспечивается в разрезе:</w:t>
      </w:r>
    </w:p>
    <w:p w:rsidR="00066AD4" w:rsidRPr="005B6854" w:rsidRDefault="00066AD4" w:rsidP="00066AD4">
      <w:pPr>
        <w:pStyle w:val="a3"/>
        <w:numPr>
          <w:ilvl w:val="0"/>
          <w:numId w:val="9"/>
        </w:numPr>
        <w:spacing w:after="0" w:line="240" w:lineRule="auto"/>
        <w:rPr>
          <w:rFonts w:ascii="Times New Roman" w:hAnsi="Times New Roman"/>
          <w:sz w:val="24"/>
          <w:szCs w:val="24"/>
        </w:rPr>
      </w:pPr>
      <w:r w:rsidRPr="005B6854">
        <w:rPr>
          <w:rFonts w:ascii="Times New Roman" w:hAnsi="Times New Roman"/>
          <w:sz w:val="24"/>
          <w:szCs w:val="24"/>
        </w:rPr>
        <w:t xml:space="preserve">имущества, которое учреждение решило списать и которое числится за балансом до момента его демонтажа, утилизации, уничтожения, – на </w:t>
      </w:r>
      <w:proofErr w:type="spellStart"/>
      <w:r w:rsidRPr="005B6854">
        <w:rPr>
          <w:rFonts w:ascii="Times New Roman" w:hAnsi="Times New Roman"/>
          <w:sz w:val="24"/>
          <w:szCs w:val="24"/>
        </w:rPr>
        <w:t>забалансовом</w:t>
      </w:r>
      <w:proofErr w:type="spellEnd"/>
      <w:r w:rsidRPr="005B6854">
        <w:rPr>
          <w:rFonts w:ascii="Times New Roman" w:hAnsi="Times New Roman"/>
          <w:sz w:val="24"/>
          <w:szCs w:val="24"/>
        </w:rPr>
        <w:t xml:space="preserve"> счете 02.1;</w:t>
      </w:r>
    </w:p>
    <w:p w:rsidR="00066AD4" w:rsidRPr="005B6854" w:rsidRDefault="00066AD4" w:rsidP="00066AD4">
      <w:pPr>
        <w:pStyle w:val="a3"/>
        <w:numPr>
          <w:ilvl w:val="0"/>
          <w:numId w:val="9"/>
        </w:numPr>
        <w:spacing w:after="0" w:line="240" w:lineRule="auto"/>
        <w:rPr>
          <w:rFonts w:ascii="Times New Roman" w:hAnsi="Times New Roman"/>
          <w:sz w:val="24"/>
          <w:szCs w:val="24"/>
        </w:rPr>
      </w:pPr>
      <w:r w:rsidRPr="005B6854">
        <w:rPr>
          <w:rFonts w:ascii="Times New Roman" w:hAnsi="Times New Roman"/>
          <w:sz w:val="24"/>
          <w:szCs w:val="24"/>
        </w:rPr>
        <w:t xml:space="preserve">другого имущества на хранении – на </w:t>
      </w:r>
      <w:proofErr w:type="spellStart"/>
      <w:r w:rsidRPr="005B6854">
        <w:rPr>
          <w:rFonts w:ascii="Times New Roman" w:hAnsi="Times New Roman"/>
          <w:sz w:val="24"/>
          <w:szCs w:val="24"/>
        </w:rPr>
        <w:t>забалансовом</w:t>
      </w:r>
      <w:proofErr w:type="spellEnd"/>
      <w:r w:rsidRPr="005B6854">
        <w:rPr>
          <w:rFonts w:ascii="Times New Roman" w:hAnsi="Times New Roman"/>
          <w:sz w:val="24"/>
          <w:szCs w:val="24"/>
        </w:rPr>
        <w:t xml:space="preserve"> счете 02.2.</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Основание: пункт 332 Инструкции к Единому плану счетов № 157н, пункт 19 СГС «Концептуальные основы бухучета и отчетности».</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3.12. Материальные запасы (мягкий инвентарь) изготавливаются для нужд учреждения и принимаются к учету по фактической стоимости на основании Требования-накладной (ф.</w:t>
      </w:r>
      <w:r w:rsidRPr="005B6854">
        <w:rPr>
          <w:rFonts w:ascii="Times New Roman" w:hAnsi="Times New Roman" w:cs="Times New Roman"/>
          <w:sz w:val="24"/>
          <w:szCs w:val="24"/>
          <w:lang w:val="en-US"/>
        </w:rPr>
        <w:t> </w:t>
      </w:r>
      <w:r w:rsidRPr="005B6854">
        <w:rPr>
          <w:rFonts w:ascii="Times New Roman" w:hAnsi="Times New Roman" w:cs="Times New Roman"/>
          <w:sz w:val="24"/>
          <w:szCs w:val="24"/>
        </w:rPr>
        <w:t>0504204).</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3.13. Ветошь, полученная от списания мягкого инвентаря, принимается к учету на основании Требования-накладной (ф. 0504204) по справедливой стоимости, определенной комиссией по поступлению и выбытию активов методом рыночных цен.</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lastRenderedPageBreak/>
        <w:t> </w:t>
      </w:r>
      <w:r w:rsidRPr="005B6854">
        <w:rPr>
          <w:rFonts w:ascii="Times New Roman" w:hAnsi="Times New Roman" w:cs="Times New Roman"/>
          <w:i/>
          <w:iCs/>
          <w:sz w:val="24"/>
          <w:szCs w:val="24"/>
        </w:rPr>
        <w:t>4. Стоимость безвозмездно полученных нефинансовых активов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  4.1. Данные о рыночной цене безвозмездно полученных нефинансовых активов должны подтверждаться: </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 - справками (другими подтверждающими документами) Росстата;</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прайс-листами заводов-изготовителей;</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справками (другими подтверждающими документами) оценщиков;</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информацией, размещенной в СМИ, и т. д.</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В случаях невозможности документального подтверждения стоимость определяется экспертным путем.</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
          <w:iCs/>
          <w:color w:val="000000"/>
          <w:sz w:val="24"/>
          <w:szCs w:val="24"/>
        </w:rPr>
        <w:t>5. Расчеты по доходам</w:t>
      </w:r>
      <w:r w:rsidRPr="005B6854">
        <w:rPr>
          <w:rFonts w:ascii="Times New Roman" w:hAnsi="Times New Roman" w:cs="Times New Roman"/>
          <w:color w:val="000000"/>
          <w:sz w:val="24"/>
          <w:szCs w:val="24"/>
        </w:rPr>
        <w:t> </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5.1. Учреждение осуществляет бюджетные полномочия администратора доходов </w:t>
      </w:r>
      <w:r w:rsidRPr="005B6854">
        <w:rPr>
          <w:rFonts w:ascii="Times New Roman" w:hAnsi="Times New Roman" w:cs="Times New Roman"/>
          <w:sz w:val="24"/>
          <w:szCs w:val="24"/>
        </w:rPr>
        <w:br/>
        <w:t>бюджета.</w:t>
      </w:r>
      <w:r>
        <w:rPr>
          <w:rFonts w:ascii="Times New Roman" w:hAnsi="Times New Roman" w:cs="Times New Roman"/>
          <w:sz w:val="24"/>
          <w:szCs w:val="24"/>
        </w:rPr>
        <w:t xml:space="preserve"> </w:t>
      </w:r>
      <w:r w:rsidRPr="005B6854">
        <w:rPr>
          <w:rFonts w:ascii="Times New Roman" w:hAnsi="Times New Roman" w:cs="Times New Roman"/>
          <w:sz w:val="24"/>
          <w:szCs w:val="24"/>
        </w:rPr>
        <w:t>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Перечень </w:t>
      </w:r>
      <w:proofErr w:type="spellStart"/>
      <w:r w:rsidRPr="005B6854">
        <w:rPr>
          <w:rFonts w:ascii="Times New Roman" w:hAnsi="Times New Roman" w:cs="Times New Roman"/>
          <w:sz w:val="24"/>
          <w:szCs w:val="24"/>
        </w:rPr>
        <w:t>администрируемых</w:t>
      </w:r>
      <w:proofErr w:type="spellEnd"/>
      <w:r w:rsidRPr="005B6854">
        <w:rPr>
          <w:rFonts w:ascii="Times New Roman" w:hAnsi="Times New Roman" w:cs="Times New Roman"/>
          <w:sz w:val="24"/>
          <w:szCs w:val="24"/>
        </w:rPr>
        <w:t xml:space="preserve"> доходов утверждается главным администратором доходов </w:t>
      </w:r>
      <w:r w:rsidRPr="005B6854">
        <w:rPr>
          <w:rFonts w:ascii="Times New Roman" w:hAnsi="Times New Roman" w:cs="Times New Roman"/>
          <w:sz w:val="24"/>
          <w:szCs w:val="24"/>
        </w:rPr>
        <w:br/>
        <w:t>бюджета (Управлением образования).</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
          <w:iCs/>
          <w:sz w:val="24"/>
          <w:szCs w:val="24"/>
        </w:rPr>
        <w:t>6. Расчеты с подотчетными лицами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6.1. Денежные средства выдаются под отчет на основании приказа руководителя учреждения или служебной записки, согласованной с руководителем. Выдача денежных средств под отчет производится путем:</w:t>
      </w:r>
    </w:p>
    <w:p w:rsidR="00066AD4" w:rsidRPr="005B6854" w:rsidRDefault="00066AD4" w:rsidP="00066AD4">
      <w:pPr>
        <w:pStyle w:val="a3"/>
        <w:numPr>
          <w:ilvl w:val="0"/>
          <w:numId w:val="10"/>
        </w:numPr>
        <w:spacing w:after="0" w:line="240" w:lineRule="auto"/>
        <w:rPr>
          <w:rFonts w:ascii="Times New Roman" w:hAnsi="Times New Roman"/>
          <w:sz w:val="24"/>
          <w:szCs w:val="24"/>
        </w:rPr>
      </w:pPr>
      <w:r w:rsidRPr="005B6854">
        <w:rPr>
          <w:rFonts w:ascii="Times New Roman" w:hAnsi="Times New Roman"/>
          <w:sz w:val="24"/>
          <w:szCs w:val="24"/>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066AD4" w:rsidRPr="005B6854" w:rsidRDefault="00066AD4" w:rsidP="00066AD4">
      <w:pPr>
        <w:pStyle w:val="a3"/>
        <w:numPr>
          <w:ilvl w:val="0"/>
          <w:numId w:val="10"/>
        </w:numPr>
        <w:spacing w:after="0" w:line="240" w:lineRule="auto"/>
        <w:rPr>
          <w:rFonts w:ascii="Times New Roman" w:hAnsi="Times New Roman"/>
          <w:sz w:val="24"/>
          <w:szCs w:val="24"/>
        </w:rPr>
      </w:pPr>
      <w:r w:rsidRPr="005B6854">
        <w:rPr>
          <w:rFonts w:ascii="Times New Roman" w:hAnsi="Times New Roman"/>
          <w:sz w:val="24"/>
          <w:szCs w:val="24"/>
        </w:rPr>
        <w:t xml:space="preserve">перечисления на </w:t>
      </w:r>
      <w:proofErr w:type="spellStart"/>
      <w:r w:rsidRPr="005B6854">
        <w:rPr>
          <w:rFonts w:ascii="Times New Roman" w:hAnsi="Times New Roman"/>
          <w:sz w:val="24"/>
          <w:szCs w:val="24"/>
        </w:rPr>
        <w:t>зарплатную</w:t>
      </w:r>
      <w:proofErr w:type="spellEnd"/>
      <w:r w:rsidRPr="005B6854">
        <w:rPr>
          <w:rFonts w:ascii="Times New Roman" w:hAnsi="Times New Roman"/>
          <w:sz w:val="24"/>
          <w:szCs w:val="24"/>
        </w:rPr>
        <w:t xml:space="preserve"> карту материально ответственного лица.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Способ выдачи денежных средств указывается в служебной записке или приказе руководителя.</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учреждения. Расчеты по выданным суммам проходят в порядке, установленном для штатных сотрудников.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6.3. Предельная сумма выдачи денежных средств под отчет на хозяйственные расходы устанавливается в размере  20000 (Двадцать тысяч) руб.</w:t>
      </w:r>
      <w:r w:rsidRPr="005B6854">
        <w:rPr>
          <w:rFonts w:ascii="Times New Roman" w:hAnsi="Times New Roman" w:cs="Times New Roman"/>
          <w:sz w:val="24"/>
          <w:szCs w:val="24"/>
        </w:rPr>
        <w:br/>
        <w:t>На основании распоряжения руководителя учреждения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5B6854">
        <w:rPr>
          <w:rFonts w:ascii="Times New Roman" w:hAnsi="Times New Roman" w:cs="Times New Roman"/>
          <w:sz w:val="24"/>
          <w:szCs w:val="24"/>
        </w:rPr>
        <w:br/>
        <w:t>Основание: пункт 6 указания Банка России от 07.10.2013 № 3073-У.</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5B6854">
        <w:rPr>
          <w:rFonts w:ascii="Times New Roman" w:hAnsi="Times New Roman" w:cs="Times New Roman"/>
          <w:sz w:val="24"/>
          <w:szCs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30 рабочих дней. По истечении этого срока сотрудник должен отчитаться в течение 3 рабочих дней.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6.5</w:t>
      </w:r>
      <w:bookmarkStart w:id="9" w:name="OLE_LINK10"/>
      <w:bookmarkStart w:id="10" w:name="OLE_LINK11"/>
      <w:bookmarkStart w:id="11" w:name="OLE_LINK12"/>
      <w:r w:rsidRPr="005B6854">
        <w:rPr>
          <w:rFonts w:ascii="Times New Roman" w:hAnsi="Times New Roman" w:cs="Times New Roman"/>
          <w:sz w:val="24"/>
          <w:szCs w:val="24"/>
        </w:rPr>
        <w:t>.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4 </w:t>
      </w:r>
      <w:r>
        <w:rPr>
          <w:rFonts w:ascii="Times New Roman" w:hAnsi="Times New Roman" w:cs="Times New Roman"/>
          <w:sz w:val="24"/>
          <w:szCs w:val="24"/>
        </w:rPr>
        <w:t>)</w:t>
      </w:r>
    </w:p>
    <w:bookmarkEnd w:id="9"/>
    <w:bookmarkEnd w:id="10"/>
    <w:bookmarkEnd w:id="11"/>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6.6. По возвращении из командировки сотрудник представляет авансовый отчет об израсходованных суммах в течение трех рабочих дней.</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6.7. При направлении в командировку на соревнования, олимпиады и другие мероприятия ответственному сотруднику (преподавателю) дополнительно выдаются денежные средства на проезд, питание и проживание учеников, а также суточные ученикам. Основание для выдачи денежных средств – приказ руководителя учреждения с перечнем выезжающих учеников и назначением ответственного сотрудника.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lastRenderedPageBreak/>
        <w:t>Ответственный сотрудник самостоятельно приобретает билеты на проезд ученикам и оплачивает их проживание и питание. Отчет об израсходованных суммах сотрудник представляет в Авансовом отчете (ф. 0504505) по общим правилам, установленным в Порядке оформления служебных командировок (приложение 4).</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Ответственный сотрудник выдает суточные ученикам по самостоятельно разработанной учреждением ведомости, которая также прикладывается к Авансовому отчету (ф. 0504505).</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6.8. Предельные сроки отчета по выданным доверенностям на получение материальных ценностей устанавливаются следующие:</w:t>
      </w:r>
      <w:r w:rsidRPr="005B6854">
        <w:rPr>
          <w:rFonts w:ascii="Times New Roman" w:hAnsi="Times New Roman" w:cs="Times New Roman"/>
          <w:sz w:val="24"/>
          <w:szCs w:val="24"/>
        </w:rPr>
        <w:br/>
        <w:t>– в течение 10 календарных дней с момента получения;</w:t>
      </w:r>
      <w:r w:rsidRPr="005B6854">
        <w:rPr>
          <w:rFonts w:ascii="Times New Roman" w:hAnsi="Times New Roman" w:cs="Times New Roman"/>
          <w:sz w:val="24"/>
          <w:szCs w:val="24"/>
        </w:rPr>
        <w:br/>
        <w:t>– в течение трех рабочих дней с момента получения материальных ценностей.</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Доверенности выдаются штатным сотрудникам, с которыми заключен договор о полной материальной ответственности.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
          <w:iCs/>
          <w:sz w:val="24"/>
          <w:szCs w:val="24"/>
        </w:rPr>
        <w:t>7. Расчеты с дебиторами и кредиторами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7.1.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 7.2. В учреждении применяется счет </w:t>
      </w:r>
      <w:r w:rsidRPr="005B6854">
        <w:rPr>
          <w:rFonts w:ascii="Times New Roman" w:hAnsi="Times New Roman" w:cs="Times New Roman"/>
          <w:sz w:val="24"/>
          <w:szCs w:val="24"/>
          <w:shd w:val="clear" w:color="auto" w:fill="FFFFFF"/>
        </w:rPr>
        <w:t>КБК</w:t>
      </w:r>
      <w:r w:rsidRPr="005B6854">
        <w:rPr>
          <w:rFonts w:ascii="Times New Roman" w:hAnsi="Times New Roman" w:cs="Times New Roman"/>
          <w:sz w:val="24"/>
          <w:szCs w:val="24"/>
        </w:rPr>
        <w:t> Х.210.05.000 для расчетов с дебиторами по предоставлению учреждением:</w:t>
      </w:r>
    </w:p>
    <w:p w:rsidR="00066AD4" w:rsidRPr="005B6854" w:rsidRDefault="00066AD4" w:rsidP="00066AD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обеспечений заявок на участие в конкурентной закупке при перечислении средств на счет заказчика;</w:t>
      </w:r>
    </w:p>
    <w:p w:rsidR="00066AD4" w:rsidRPr="005B6854" w:rsidRDefault="00066AD4" w:rsidP="00066AD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обеспечений исполнения контракта (договора);</w:t>
      </w:r>
    </w:p>
    <w:p w:rsidR="00066AD4" w:rsidRPr="005B6854" w:rsidRDefault="00066AD4" w:rsidP="00066AD4">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других залогов, задатков.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5B6854">
        <w:rPr>
          <w:rFonts w:ascii="Times New Roman" w:hAnsi="Times New Roman" w:cs="Times New Roman"/>
          <w:i/>
          <w:sz w:val="24"/>
          <w:szCs w:val="24"/>
        </w:rPr>
        <w:t>8. Расчеты по обязательствам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8.1. Аналитический учет расчетов по пособиям и иным социальным выплатам ведется в разрезе физических лиц – получателей социальных выплат.</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8.2.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5B6854">
        <w:rPr>
          <w:rFonts w:ascii="Times New Roman" w:hAnsi="Times New Roman" w:cs="Times New Roman"/>
          <w:i/>
          <w:sz w:val="24"/>
          <w:szCs w:val="24"/>
        </w:rPr>
        <w:t> 9. Дебиторская и кредиторская задолженность</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9.1. Дебиторская задолженность списывается с учета в порядке, предусмотренном ГРБС. Основание: пункт 339 Инструкции к Единому плану счетов № 157н, пункт 11 СГС «Доходы».</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Одновременно списанная с балансового учета кредиторская задолженность отражается на </w:t>
      </w:r>
      <w:proofErr w:type="spellStart"/>
      <w:r w:rsidRPr="005B6854">
        <w:rPr>
          <w:rFonts w:ascii="Times New Roman" w:hAnsi="Times New Roman" w:cs="Times New Roman"/>
          <w:sz w:val="24"/>
          <w:szCs w:val="24"/>
        </w:rPr>
        <w:t>забалансовом</w:t>
      </w:r>
      <w:proofErr w:type="spellEnd"/>
      <w:r w:rsidRPr="005B6854">
        <w:rPr>
          <w:rFonts w:ascii="Times New Roman" w:hAnsi="Times New Roman" w:cs="Times New Roman"/>
          <w:sz w:val="24"/>
          <w:szCs w:val="24"/>
        </w:rPr>
        <w:t xml:space="preserve"> счете 20 «Задолженность, не востребованная кредиторами».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Списание задолженности с </w:t>
      </w:r>
      <w:proofErr w:type="spellStart"/>
      <w:r w:rsidRPr="005B6854">
        <w:rPr>
          <w:rFonts w:ascii="Times New Roman" w:hAnsi="Times New Roman" w:cs="Times New Roman"/>
          <w:sz w:val="24"/>
          <w:szCs w:val="24"/>
        </w:rPr>
        <w:t>забалансового</w:t>
      </w:r>
      <w:proofErr w:type="spellEnd"/>
      <w:r w:rsidRPr="005B6854">
        <w:rPr>
          <w:rFonts w:ascii="Times New Roman" w:hAnsi="Times New Roman" w:cs="Times New Roman"/>
          <w:sz w:val="24"/>
          <w:szCs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66AD4" w:rsidRPr="005B6854" w:rsidRDefault="00066AD4" w:rsidP="00066AD4">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 xml:space="preserve">по истечении </w:t>
      </w:r>
      <w:r w:rsidRPr="005B6854">
        <w:rPr>
          <w:rStyle w:val="fill"/>
          <w:rFonts w:ascii="Times New Roman" w:hAnsi="Times New Roman"/>
          <w:sz w:val="24"/>
          <w:szCs w:val="24"/>
        </w:rPr>
        <w:t xml:space="preserve">пяти </w:t>
      </w:r>
      <w:r w:rsidRPr="005B6854">
        <w:rPr>
          <w:rFonts w:ascii="Times New Roman" w:hAnsi="Times New Roman"/>
          <w:sz w:val="24"/>
          <w:szCs w:val="24"/>
        </w:rPr>
        <w:t xml:space="preserve">лет отражения задолженности на </w:t>
      </w:r>
      <w:proofErr w:type="spellStart"/>
      <w:r w:rsidRPr="005B6854">
        <w:rPr>
          <w:rFonts w:ascii="Times New Roman" w:hAnsi="Times New Roman"/>
          <w:sz w:val="24"/>
          <w:szCs w:val="24"/>
        </w:rPr>
        <w:t>забалансовом</w:t>
      </w:r>
      <w:proofErr w:type="spellEnd"/>
      <w:r w:rsidRPr="005B6854">
        <w:rPr>
          <w:rFonts w:ascii="Times New Roman" w:hAnsi="Times New Roman"/>
          <w:sz w:val="24"/>
          <w:szCs w:val="24"/>
        </w:rPr>
        <w:t xml:space="preserve"> учете;</w:t>
      </w:r>
    </w:p>
    <w:p w:rsidR="00066AD4" w:rsidRPr="005B6854" w:rsidRDefault="00066AD4" w:rsidP="00066AD4">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по завершении срока возможного возобновления процедуры взыскания задолженности согласно действующему законодательству;</w:t>
      </w:r>
    </w:p>
    <w:p w:rsidR="00066AD4" w:rsidRPr="005B6854" w:rsidRDefault="00066AD4" w:rsidP="00066AD4">
      <w:pPr>
        <w:pStyle w:val="a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при наличии документов, подтверждающих прекращение обязательства в связи со смертью (ликвидацией) контрагента.</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Кредиторская задолженность списывается отдельно по каждому обязательству (кредитору).</w:t>
      </w:r>
      <w:r w:rsidRPr="005B6854">
        <w:rPr>
          <w:rFonts w:ascii="Times New Roman" w:hAnsi="Times New Roman" w:cs="Times New Roman"/>
          <w:sz w:val="24"/>
          <w:szCs w:val="24"/>
        </w:rPr>
        <w:br/>
        <w:t>Основание: пункты 371, 372 Инструкции к Единому плану счетов № 157н.</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
          <w:iCs/>
          <w:sz w:val="24"/>
          <w:szCs w:val="24"/>
        </w:rPr>
        <w:t>10. Финансовый результат</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lastRenderedPageBreak/>
        <w:t> 10.1. Доходы от предоставления права пользования активом (арендная плата) признается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5B6854">
        <w:rPr>
          <w:rFonts w:ascii="Times New Roman" w:hAnsi="Times New Roman" w:cs="Times New Roman"/>
          <w:sz w:val="24"/>
          <w:szCs w:val="24"/>
        </w:rPr>
        <w:br/>
        <w:t>Основание: пункт 25 СГС «Аренда», подпункт «а» пункта 55 СГС «Доходы».</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10.2. В составе доходов будущих периодов учреждение учитывает доходы от платных образовательных услуг. Такие доходы отражаются в доходах будущих периодов в день подписания договора об оказании платных образовательных услуг в сумме, указанной в договоре. В доходы текущего года доходы переносятся ежемесячно – в последний день месяца.</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10.3. Доходы от оказания прочих платных услуг по долгосрочным договорам (абонементам) признаются в учете в составе доходов будущих периодов в сумме, единовременно полученной за предстоящие услуги. Доходы будущих периодов признаются в текущих доходах равномерно в последний день каждого месяца в разрезе каждого договора (абонемента).</w:t>
      </w:r>
      <w:r w:rsidRPr="005B6854">
        <w:rPr>
          <w:rFonts w:ascii="Times New Roman" w:hAnsi="Times New Roman" w:cs="Times New Roman"/>
          <w:sz w:val="24"/>
          <w:szCs w:val="24"/>
        </w:rPr>
        <w:br/>
        <w:t>Основание: пункт 301 Инструкции к Единому плану счетов № 157н, подпункт «а» пункта 55 СГС «Доходы».</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1</w:t>
      </w:r>
      <w:r w:rsidRPr="005B6854">
        <w:rPr>
          <w:rFonts w:ascii="Times New Roman" w:hAnsi="Times New Roman" w:cs="Times New Roman"/>
          <w:sz w:val="24"/>
          <w:szCs w:val="24"/>
          <w:lang w:val="en-US"/>
        </w:rPr>
        <w:t>0</w:t>
      </w:r>
      <w:r w:rsidRPr="005B6854">
        <w:rPr>
          <w:rFonts w:ascii="Times New Roman" w:hAnsi="Times New Roman" w:cs="Times New Roman"/>
          <w:sz w:val="24"/>
          <w:szCs w:val="24"/>
        </w:rPr>
        <w:t>.4. Доходы текущего года начисляются:</w:t>
      </w:r>
    </w:p>
    <w:p w:rsidR="00066AD4" w:rsidRPr="005B6854" w:rsidRDefault="00066AD4" w:rsidP="00066AD4">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от оказания платных услуг (кроме услуг общих образовательных программ), работ, в том числе от НИОКР – на дату подписания акта оказанных услуг, выполненных работ;</w:t>
      </w:r>
    </w:p>
    <w:p w:rsidR="00066AD4" w:rsidRPr="005B6854" w:rsidRDefault="00066AD4" w:rsidP="00066AD4">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от передачи в аренду помещений – ежемесячно в последний день месяца;</w:t>
      </w:r>
    </w:p>
    <w:p w:rsidR="00066AD4" w:rsidRPr="005B6854" w:rsidRDefault="00066AD4" w:rsidP="00066AD4">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от сумм принудительного изъятия – на дату направления контрагенту требования об уплате пени, штрафа, неустойки;</w:t>
      </w:r>
    </w:p>
    <w:p w:rsidR="00066AD4" w:rsidRPr="005B6854" w:rsidRDefault="00066AD4" w:rsidP="00066AD4">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от возмещения ущерба – на дату обнаружения ущерба денежным средствам на основании ведомости расхождений по результатам инвентаризации (ф.</w:t>
      </w:r>
      <w:r w:rsidRPr="005B6854">
        <w:rPr>
          <w:rFonts w:ascii="Times New Roman" w:hAnsi="Times New Roman"/>
          <w:sz w:val="24"/>
          <w:szCs w:val="24"/>
          <w:lang w:val="en-US"/>
        </w:rPr>
        <w:t> </w:t>
      </w:r>
      <w:r w:rsidRPr="005B6854">
        <w:rPr>
          <w:rFonts w:ascii="Times New Roman" w:hAnsi="Times New Roman"/>
          <w:sz w:val="24"/>
          <w:szCs w:val="24"/>
        </w:rPr>
        <w:t>0504092), на дату оценки ущерба – на основании акта комиссии;</w:t>
      </w:r>
    </w:p>
    <w:p w:rsidR="00066AD4" w:rsidRPr="005B6854" w:rsidRDefault="00066AD4" w:rsidP="00066AD4">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от реализации имущества – на дату подписания акта приема-передачи имущества;</w:t>
      </w:r>
    </w:p>
    <w:p w:rsidR="00066AD4" w:rsidRPr="005B6854" w:rsidRDefault="00066AD4" w:rsidP="00066AD4">
      <w:pPr>
        <w:pStyle w:val="a3"/>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854">
        <w:rPr>
          <w:rFonts w:ascii="Times New Roman" w:hAnsi="Times New Roman"/>
          <w:sz w:val="24"/>
          <w:szCs w:val="24"/>
        </w:rPr>
        <w:t>от пожертвований – на дату подписания договора о пожертвовании либо на дату поступления имущества и денег, если письменный договор пожертвования не заключался;</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10.5. Учреждение осуществляет все расходы в пределах установленных норм и утвержденной на текущий год бюджетной сметы.</w:t>
      </w:r>
    </w:p>
    <w:p w:rsidR="00066AD4" w:rsidRPr="005B6854" w:rsidRDefault="00066AD4" w:rsidP="00066AD4">
      <w:pPr>
        <w:numPr>
          <w:ilvl w:val="0"/>
          <w:numId w:val="12"/>
        </w:num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на междугородные переговоры, услуги по доступу в Интернет – по фактическому расходу.</w:t>
      </w:r>
    </w:p>
    <w:p w:rsidR="00066AD4" w:rsidRPr="005B6854" w:rsidRDefault="00066AD4" w:rsidP="00066AD4">
      <w:pPr>
        <w:spacing w:line="240" w:lineRule="auto"/>
        <w:rPr>
          <w:rFonts w:ascii="Times New Roman" w:hAnsi="Times New Roman" w:cs="Times New Roman"/>
          <w:sz w:val="24"/>
          <w:szCs w:val="24"/>
        </w:rPr>
      </w:pPr>
      <w:r w:rsidRPr="005B6854">
        <w:rPr>
          <w:rFonts w:ascii="Times New Roman" w:hAnsi="Times New Roman" w:cs="Times New Roman"/>
          <w:sz w:val="24"/>
          <w:szCs w:val="24"/>
        </w:rPr>
        <w:t xml:space="preserve"> 10.6. В составе расходов будущих периодов на счете </w:t>
      </w:r>
      <w:r w:rsidRPr="005B6854">
        <w:rPr>
          <w:rFonts w:ascii="Times New Roman" w:hAnsi="Times New Roman" w:cs="Times New Roman"/>
          <w:sz w:val="24"/>
          <w:szCs w:val="24"/>
          <w:shd w:val="clear" w:color="auto" w:fill="FFFFFF"/>
        </w:rPr>
        <w:t>КБК</w:t>
      </w:r>
      <w:r w:rsidRPr="005B6854">
        <w:rPr>
          <w:rFonts w:ascii="Times New Roman" w:hAnsi="Times New Roman" w:cs="Times New Roman"/>
          <w:sz w:val="24"/>
          <w:szCs w:val="24"/>
        </w:rPr>
        <w:t> Х.401.50.000 «Расходы будущих периодов» отражаются расходы:</w:t>
      </w:r>
    </w:p>
    <w:p w:rsidR="00066AD4" w:rsidRPr="005B6854" w:rsidRDefault="00066AD4" w:rsidP="00066AD4">
      <w:pPr>
        <w:numPr>
          <w:ilvl w:val="0"/>
          <w:numId w:val="13"/>
        </w:num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по страхованию имущества, гражданской ответственности;</w:t>
      </w:r>
    </w:p>
    <w:p w:rsidR="00066AD4" w:rsidRPr="005B6854" w:rsidRDefault="00066AD4" w:rsidP="00066AD4">
      <w:pPr>
        <w:numPr>
          <w:ilvl w:val="0"/>
          <w:numId w:val="13"/>
        </w:num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приобретению неисключительного права пользования нематериальными активами в течение нескольких отчетных периодов;</w:t>
      </w:r>
    </w:p>
    <w:p w:rsidR="00066AD4" w:rsidRPr="005B6854" w:rsidRDefault="00066AD4" w:rsidP="00066AD4">
      <w:pPr>
        <w:spacing w:line="240" w:lineRule="auto"/>
        <w:rPr>
          <w:rFonts w:ascii="Times New Roman" w:hAnsi="Times New Roman" w:cs="Times New Roman"/>
          <w:sz w:val="24"/>
          <w:szCs w:val="24"/>
        </w:rPr>
      </w:pPr>
      <w:r w:rsidRPr="005B6854">
        <w:rPr>
          <w:rFonts w:ascii="Times New Roman" w:hAnsi="Times New Roman" w:cs="Times New Roman"/>
          <w:sz w:val="24"/>
          <w:szCs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5B6854">
        <w:rPr>
          <w:rFonts w:ascii="Times New Roman" w:hAnsi="Times New Roman" w:cs="Times New Roman"/>
          <w:sz w:val="24"/>
          <w:szCs w:val="24"/>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руководителя учреждения в приказе.</w:t>
      </w:r>
    </w:p>
    <w:p w:rsidR="00066AD4" w:rsidRPr="005B6854" w:rsidRDefault="00066AD4" w:rsidP="00066AD4">
      <w:pPr>
        <w:spacing w:line="240" w:lineRule="auto"/>
        <w:rPr>
          <w:rFonts w:ascii="Times New Roman" w:hAnsi="Times New Roman" w:cs="Times New Roman"/>
          <w:sz w:val="24"/>
          <w:szCs w:val="24"/>
        </w:rPr>
      </w:pPr>
      <w:r w:rsidRPr="005B6854">
        <w:rPr>
          <w:rFonts w:ascii="Times New Roman" w:hAnsi="Times New Roman" w:cs="Times New Roman"/>
          <w:sz w:val="24"/>
          <w:szCs w:val="24"/>
        </w:rPr>
        <w:t>Основание: пункты 302, 302.1 Инструкции к Единому плану счетов № 157н.</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lastRenderedPageBreak/>
        <w:t>10.7.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5B6854">
        <w:rPr>
          <w:rFonts w:ascii="Times New Roman" w:hAnsi="Times New Roman" w:cs="Times New Roman"/>
          <w:sz w:val="24"/>
          <w:szCs w:val="24"/>
        </w:rPr>
        <w:br/>
        <w:t>Основание: пункт 66 Инструкции к Единому плану счетов № 157н.</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Основание: пункты 302, 302.1 Инструкции к Единому плану счетов № 157н, пункт 11 СГС «Доходы».</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
          <w:iCs/>
          <w:sz w:val="24"/>
          <w:szCs w:val="24"/>
        </w:rPr>
        <w:t>11. Санкционирование расходов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Принятие бюджетных (денежных) обязательств к учету осуществляется в пределах лимитов бюджетных обязательств в порядке, приведенном в приложении 5.</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r w:rsidRPr="005B6854">
        <w:rPr>
          <w:rFonts w:ascii="Times New Roman" w:hAnsi="Times New Roman" w:cs="Times New Roman"/>
          <w:i/>
          <w:iCs/>
          <w:sz w:val="24"/>
          <w:szCs w:val="24"/>
        </w:rPr>
        <w:t>12. События после отчетной даты</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5B6854">
        <w:rPr>
          <w:rFonts w:ascii="Times New Roman" w:hAnsi="Times New Roman" w:cs="Times New Roman"/>
          <w:i/>
          <w:iCs/>
          <w:sz w:val="24"/>
          <w:szCs w:val="24"/>
        </w:rPr>
        <w:t> </w:t>
      </w:r>
      <w:r w:rsidRPr="005B6854">
        <w:rPr>
          <w:rFonts w:ascii="Times New Roman" w:hAnsi="Times New Roman" w:cs="Times New Roman"/>
          <w:sz w:val="24"/>
          <w:szCs w:val="24"/>
        </w:rPr>
        <w:t>Признание в учете и раскрытие в бухгалтерской отчетности событий после отчетной даты осуществляется в порядке, приведенном в приложении 10.</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B6854">
        <w:rPr>
          <w:rFonts w:ascii="Times New Roman" w:hAnsi="Times New Roman" w:cs="Times New Roman"/>
          <w:b/>
          <w:bCs/>
          <w:sz w:val="24"/>
          <w:szCs w:val="24"/>
          <w:lang w:val="en-US"/>
        </w:rPr>
        <w:t>VI</w:t>
      </w:r>
      <w:r w:rsidRPr="005B6854">
        <w:rPr>
          <w:rFonts w:ascii="Times New Roman" w:hAnsi="Times New Roman" w:cs="Times New Roman"/>
          <w:b/>
          <w:bCs/>
          <w:sz w:val="24"/>
          <w:szCs w:val="24"/>
        </w:rPr>
        <w:t>. Инвентаризация имущества и обязательств</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 1. Инвентаризацию имущества и обязательств (в т. ч. числящихся на </w:t>
      </w:r>
      <w:proofErr w:type="spellStart"/>
      <w:r w:rsidRPr="005B6854">
        <w:rPr>
          <w:rFonts w:ascii="Times New Roman" w:hAnsi="Times New Roman" w:cs="Times New Roman"/>
          <w:sz w:val="24"/>
          <w:szCs w:val="24"/>
        </w:rPr>
        <w:t>забалансовых</w:t>
      </w:r>
      <w:proofErr w:type="spellEnd"/>
      <w:r w:rsidRPr="005B6854">
        <w:rPr>
          <w:rFonts w:ascii="Times New Roman" w:hAnsi="Times New Roman" w:cs="Times New Roman"/>
          <w:sz w:val="24"/>
          <w:szCs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6.</w:t>
      </w:r>
      <w:r w:rsidRPr="005B6854">
        <w:rPr>
          <w:rFonts w:ascii="Times New Roman" w:hAnsi="Times New Roman" w:cs="Times New Roman"/>
          <w:sz w:val="24"/>
          <w:szCs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 учреждения.</w:t>
      </w:r>
      <w:r w:rsidRPr="005B6854">
        <w:rPr>
          <w:rFonts w:ascii="Times New Roman" w:hAnsi="Times New Roman" w:cs="Times New Roman"/>
          <w:sz w:val="24"/>
          <w:szCs w:val="24"/>
        </w:rPr>
        <w:br/>
        <w:t xml:space="preserve">Основание: статья 11 Закона от 06.12.2011 № 402-ФЗ, раздел </w:t>
      </w:r>
      <w:r w:rsidRPr="005B6854">
        <w:rPr>
          <w:rFonts w:ascii="Times New Roman" w:hAnsi="Times New Roman" w:cs="Times New Roman"/>
          <w:sz w:val="24"/>
          <w:szCs w:val="24"/>
          <w:lang w:val="en-US"/>
        </w:rPr>
        <w:t>VIII</w:t>
      </w:r>
      <w:r w:rsidRPr="005B6854">
        <w:rPr>
          <w:rFonts w:ascii="Times New Roman" w:hAnsi="Times New Roman" w:cs="Times New Roman"/>
          <w:sz w:val="24"/>
          <w:szCs w:val="24"/>
        </w:rPr>
        <w:t xml:space="preserve"> СГС «Концептуальные основы бухучета и отчетности».  </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w:t>
      </w:r>
    </w:p>
    <w:p w:rsidR="00066AD4" w:rsidRPr="005B6854" w:rsidRDefault="00066AD4" w:rsidP="00066AD4">
      <w:pPr>
        <w:spacing w:after="0" w:line="240" w:lineRule="auto"/>
        <w:jc w:val="center"/>
        <w:rPr>
          <w:rFonts w:ascii="Times New Roman" w:hAnsi="Times New Roman" w:cs="Times New Roman"/>
          <w:sz w:val="24"/>
          <w:szCs w:val="24"/>
        </w:rPr>
      </w:pPr>
      <w:r w:rsidRPr="005B6854">
        <w:rPr>
          <w:rFonts w:ascii="Times New Roman" w:hAnsi="Times New Roman" w:cs="Times New Roman"/>
          <w:b/>
          <w:sz w:val="24"/>
          <w:szCs w:val="24"/>
          <w:lang w:val="en-US"/>
        </w:rPr>
        <w:t>VII</w:t>
      </w:r>
      <w:r w:rsidRPr="005B6854">
        <w:rPr>
          <w:rFonts w:ascii="Times New Roman" w:hAnsi="Times New Roman" w:cs="Times New Roman"/>
          <w:b/>
          <w:sz w:val="24"/>
          <w:szCs w:val="24"/>
        </w:rPr>
        <w:t xml:space="preserve">. </w:t>
      </w:r>
      <w:r w:rsidRPr="005B6854">
        <w:rPr>
          <w:rFonts w:ascii="Times New Roman" w:hAnsi="Times New Roman" w:cs="Times New Roman"/>
          <w:b/>
          <w:bCs/>
          <w:sz w:val="24"/>
          <w:szCs w:val="24"/>
        </w:rPr>
        <w:t>Порядок организации и обеспечения внутреннего финансового контроля</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066AD4" w:rsidRPr="005B6854" w:rsidRDefault="00066AD4" w:rsidP="00066AD4">
      <w:pPr>
        <w:pStyle w:val="a3"/>
        <w:numPr>
          <w:ilvl w:val="0"/>
          <w:numId w:val="19"/>
        </w:numPr>
        <w:spacing w:after="0" w:line="240" w:lineRule="auto"/>
        <w:rPr>
          <w:rFonts w:ascii="Times New Roman" w:hAnsi="Times New Roman"/>
          <w:sz w:val="24"/>
          <w:szCs w:val="24"/>
        </w:rPr>
      </w:pPr>
      <w:r w:rsidRPr="005B6854">
        <w:rPr>
          <w:rFonts w:ascii="Times New Roman" w:hAnsi="Times New Roman"/>
          <w:sz w:val="24"/>
          <w:szCs w:val="24"/>
        </w:rPr>
        <w:t>руководителя учреждения, его заместители;</w:t>
      </w:r>
    </w:p>
    <w:p w:rsidR="00066AD4" w:rsidRPr="005B6854" w:rsidRDefault="00066AD4" w:rsidP="00066AD4">
      <w:pPr>
        <w:pStyle w:val="a3"/>
        <w:numPr>
          <w:ilvl w:val="0"/>
          <w:numId w:val="19"/>
        </w:numPr>
        <w:spacing w:after="0" w:line="240" w:lineRule="auto"/>
        <w:rPr>
          <w:rFonts w:ascii="Times New Roman" w:hAnsi="Times New Roman"/>
          <w:sz w:val="24"/>
          <w:szCs w:val="24"/>
        </w:rPr>
      </w:pPr>
      <w:r w:rsidRPr="005B6854">
        <w:rPr>
          <w:rFonts w:ascii="Times New Roman" w:hAnsi="Times New Roman"/>
          <w:sz w:val="24"/>
          <w:szCs w:val="24"/>
        </w:rPr>
        <w:t>главный бухгалтер, сотрудники бухгалтерии;</w:t>
      </w:r>
    </w:p>
    <w:p w:rsidR="00066AD4" w:rsidRPr="005B6854" w:rsidRDefault="00066AD4" w:rsidP="00066AD4">
      <w:pPr>
        <w:pStyle w:val="a3"/>
        <w:numPr>
          <w:ilvl w:val="0"/>
          <w:numId w:val="19"/>
        </w:numPr>
        <w:spacing w:after="0" w:line="240" w:lineRule="auto"/>
        <w:rPr>
          <w:rFonts w:ascii="Times New Roman" w:hAnsi="Times New Roman"/>
          <w:sz w:val="24"/>
          <w:szCs w:val="24"/>
        </w:rPr>
      </w:pPr>
      <w:r w:rsidRPr="005B6854">
        <w:rPr>
          <w:rFonts w:ascii="Times New Roman" w:hAnsi="Times New Roman"/>
          <w:sz w:val="24"/>
          <w:szCs w:val="24"/>
        </w:rPr>
        <w:t>сотрудники  экономического отдела;</w:t>
      </w:r>
    </w:p>
    <w:p w:rsidR="00066AD4" w:rsidRPr="005B6854" w:rsidRDefault="00066AD4" w:rsidP="00066AD4">
      <w:pPr>
        <w:pStyle w:val="a3"/>
        <w:numPr>
          <w:ilvl w:val="0"/>
          <w:numId w:val="19"/>
        </w:numPr>
        <w:spacing w:after="0" w:line="240" w:lineRule="auto"/>
        <w:rPr>
          <w:rFonts w:ascii="Times New Roman" w:hAnsi="Times New Roman"/>
          <w:sz w:val="24"/>
          <w:szCs w:val="24"/>
        </w:rPr>
      </w:pPr>
      <w:r w:rsidRPr="005B6854">
        <w:rPr>
          <w:rFonts w:ascii="Times New Roman" w:hAnsi="Times New Roman"/>
          <w:sz w:val="24"/>
          <w:szCs w:val="24"/>
        </w:rPr>
        <w:t>юрист;</w:t>
      </w:r>
    </w:p>
    <w:p w:rsidR="00066AD4" w:rsidRPr="005B6854" w:rsidRDefault="00066AD4" w:rsidP="00066AD4">
      <w:pPr>
        <w:pStyle w:val="a3"/>
        <w:numPr>
          <w:ilvl w:val="0"/>
          <w:numId w:val="19"/>
        </w:numPr>
        <w:spacing w:after="0" w:line="240" w:lineRule="auto"/>
        <w:rPr>
          <w:rFonts w:ascii="Times New Roman" w:hAnsi="Times New Roman"/>
          <w:sz w:val="24"/>
          <w:szCs w:val="24"/>
        </w:rPr>
      </w:pPr>
      <w:r w:rsidRPr="005B6854">
        <w:rPr>
          <w:rFonts w:ascii="Times New Roman" w:hAnsi="Times New Roman"/>
          <w:sz w:val="24"/>
          <w:szCs w:val="24"/>
        </w:rPr>
        <w:t>иные должностные лица учреждения в соответствии со своими обязанностями.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 Положение о внутреннем финансовом контроле и график проведения внутренних проверок финансово-хозяйственной деятельности приведен в приложении 9.</w:t>
      </w:r>
      <w:r w:rsidRPr="005B6854">
        <w:rPr>
          <w:rFonts w:ascii="Times New Roman" w:hAnsi="Times New Roman" w:cs="Times New Roman"/>
          <w:sz w:val="24"/>
          <w:szCs w:val="24"/>
        </w:rPr>
        <w:br/>
        <w:t>Основание: пункт 6 Инструкции к Единому плану счетов № 157н.</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B6854">
        <w:rPr>
          <w:rFonts w:ascii="Times New Roman" w:hAnsi="Times New Roman" w:cs="Times New Roman"/>
          <w:b/>
          <w:sz w:val="24"/>
          <w:szCs w:val="24"/>
          <w:lang w:val="en-US"/>
        </w:rPr>
        <w:t>VIII</w:t>
      </w:r>
      <w:r w:rsidRPr="005B6854">
        <w:rPr>
          <w:rFonts w:ascii="Times New Roman" w:hAnsi="Times New Roman" w:cs="Times New Roman"/>
          <w:b/>
          <w:bCs/>
          <w:sz w:val="24"/>
          <w:szCs w:val="24"/>
        </w:rPr>
        <w:t>. Бухгалтерская (финансовая) отчетность</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 1.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066AD4" w:rsidRPr="005B6854" w:rsidRDefault="00066AD4" w:rsidP="00066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B6854">
        <w:rPr>
          <w:rFonts w:ascii="Times New Roman" w:hAnsi="Times New Roman" w:cs="Times New Roman"/>
          <w:sz w:val="24"/>
          <w:szCs w:val="24"/>
        </w:rPr>
        <w:t>Основание: пункт 19 СГС «</w:t>
      </w:r>
      <w:r w:rsidRPr="005B6854">
        <w:rPr>
          <w:rFonts w:ascii="Times New Roman" w:hAnsi="Times New Roman" w:cs="Times New Roman"/>
          <w:sz w:val="24"/>
          <w:szCs w:val="24"/>
          <w:shd w:val="clear" w:color="auto" w:fill="FFFFFF"/>
        </w:rPr>
        <w:t>Отчет о движении</w:t>
      </w:r>
      <w:r w:rsidRPr="005B6854">
        <w:rPr>
          <w:rFonts w:ascii="Times New Roman" w:hAnsi="Times New Roman" w:cs="Times New Roman"/>
          <w:sz w:val="24"/>
          <w:szCs w:val="24"/>
        </w:rPr>
        <w:t> денежных средств».</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2. </w:t>
      </w:r>
      <w:r w:rsidRPr="005B6854">
        <w:rPr>
          <w:rFonts w:ascii="Times New Roman" w:hAnsi="Times New Roman" w:cs="Times New Roman"/>
          <w:bCs/>
          <w:iCs/>
          <w:sz w:val="24"/>
          <w:szCs w:val="24"/>
        </w:rPr>
        <w:t>Бухгалтерская отчетность формируется и хранится в виде электронного документа в информационной системе 1С Бухгалтерия государственного учреждения. Бумажная копия комплекта отчетности хранится у главного бухгалтера.</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Основание: часть 7.1 статьи 13 Закона 06.12.2011 № 402-ФЗ. </w:t>
      </w:r>
    </w:p>
    <w:p w:rsidR="00066AD4" w:rsidRPr="005B6854" w:rsidRDefault="00066AD4" w:rsidP="00066AD4">
      <w:pPr>
        <w:autoSpaceDE w:val="0"/>
        <w:autoSpaceDN w:val="0"/>
        <w:adjustRightInd w:val="0"/>
        <w:spacing w:after="0" w:line="240" w:lineRule="auto"/>
        <w:jc w:val="center"/>
        <w:rPr>
          <w:rFonts w:ascii="Times New Roman" w:hAnsi="Times New Roman" w:cs="Times New Roman"/>
          <w:b/>
          <w:sz w:val="24"/>
          <w:szCs w:val="24"/>
        </w:rPr>
      </w:pPr>
      <w:r w:rsidRPr="005B6854">
        <w:rPr>
          <w:rFonts w:ascii="Times New Roman" w:hAnsi="Times New Roman" w:cs="Times New Roman"/>
          <w:b/>
          <w:sz w:val="24"/>
          <w:szCs w:val="24"/>
          <w:lang w:val="en-US"/>
        </w:rPr>
        <w:t>IX</w:t>
      </w:r>
      <w:r w:rsidRPr="005B6854">
        <w:rPr>
          <w:rFonts w:ascii="Times New Roman" w:hAnsi="Times New Roman" w:cs="Times New Roman"/>
          <w:b/>
          <w:sz w:val="24"/>
          <w:szCs w:val="24"/>
        </w:rPr>
        <w:t>. Порядок передачи документов бухгалтерского учета</w:t>
      </w:r>
      <w:r w:rsidRPr="005B6854">
        <w:rPr>
          <w:rFonts w:ascii="Times New Roman" w:hAnsi="Times New Roman" w:cs="Times New Roman"/>
          <w:b/>
          <w:sz w:val="24"/>
          <w:szCs w:val="24"/>
        </w:rPr>
        <w:br/>
        <w:t xml:space="preserve"> при смене руководителя и главного бухгалтера</w:t>
      </w:r>
    </w:p>
    <w:p w:rsidR="00066AD4" w:rsidRPr="005B6854" w:rsidRDefault="00066AD4" w:rsidP="00066AD4">
      <w:pPr>
        <w:autoSpaceDE w:val="0"/>
        <w:autoSpaceDN w:val="0"/>
        <w:adjustRightInd w:val="0"/>
        <w:spacing w:after="0" w:line="240" w:lineRule="auto"/>
        <w:jc w:val="both"/>
        <w:rPr>
          <w:rFonts w:ascii="Times New Roman" w:hAnsi="Times New Roman" w:cs="Times New Roman"/>
          <w:sz w:val="24"/>
          <w:szCs w:val="24"/>
        </w:rPr>
      </w:pPr>
      <w:r w:rsidRPr="005B6854">
        <w:rPr>
          <w:rFonts w:ascii="Times New Roman" w:hAnsi="Times New Roman" w:cs="Times New Roman"/>
          <w:sz w:val="24"/>
          <w:szCs w:val="24"/>
        </w:rPr>
        <w:t xml:space="preserve"> 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w:t>
      </w:r>
      <w:r w:rsidRPr="005B6854">
        <w:rPr>
          <w:rFonts w:ascii="Times New Roman" w:hAnsi="Times New Roman" w:cs="Times New Roman"/>
          <w:sz w:val="24"/>
          <w:szCs w:val="24"/>
        </w:rPr>
        <w:lastRenderedPageBreak/>
        <w:t>передать документы бухгалтерского учета, а также печати и штампы, хранящиеся в бухгалтерии.</w:t>
      </w:r>
    </w:p>
    <w:p w:rsidR="00066AD4" w:rsidRPr="005B6854" w:rsidRDefault="00066AD4" w:rsidP="00066AD4">
      <w:pPr>
        <w:autoSpaceDE w:val="0"/>
        <w:autoSpaceDN w:val="0"/>
        <w:adjustRightInd w:val="0"/>
        <w:spacing w:after="0" w:line="240" w:lineRule="auto"/>
        <w:rPr>
          <w:rFonts w:ascii="Times New Roman" w:hAnsi="Times New Roman" w:cs="Times New Roman"/>
          <w:sz w:val="24"/>
          <w:szCs w:val="24"/>
        </w:rPr>
      </w:pPr>
      <w:r w:rsidRPr="005B6854">
        <w:rPr>
          <w:rFonts w:ascii="Times New Roman" w:hAnsi="Times New Roman" w:cs="Times New Roman"/>
          <w:sz w:val="24"/>
          <w:szCs w:val="24"/>
        </w:rPr>
        <w:t> 2. Передача бухгалтерских документов и печатей проводится на основании приказа начальника Управления образования, осуществляющего функции и полномочия учредителя (далее – учредитель).</w:t>
      </w:r>
    </w:p>
    <w:p w:rsidR="00066AD4" w:rsidRPr="005B6854" w:rsidRDefault="00066AD4" w:rsidP="00066AD4">
      <w:pPr>
        <w:autoSpaceDE w:val="0"/>
        <w:autoSpaceDN w:val="0"/>
        <w:adjustRightInd w:val="0"/>
        <w:spacing w:after="0" w:line="240" w:lineRule="auto"/>
        <w:rPr>
          <w:rFonts w:ascii="Times New Roman" w:hAnsi="Times New Roman" w:cs="Times New Roman"/>
          <w:sz w:val="24"/>
          <w:szCs w:val="24"/>
        </w:rPr>
      </w:pPr>
      <w:r w:rsidRPr="005B6854">
        <w:rPr>
          <w:rFonts w:ascii="Times New Roman" w:hAnsi="Times New Roman" w:cs="Times New Roman"/>
          <w:sz w:val="24"/>
          <w:szCs w:val="24"/>
        </w:rPr>
        <w:t xml:space="preserve"> 3. Передача документов бухучета, печатей и штампов осуществляется при участии комиссии, создаваемой в учреждении.  </w:t>
      </w:r>
    </w:p>
    <w:p w:rsidR="00066AD4" w:rsidRPr="005B6854" w:rsidRDefault="00066AD4" w:rsidP="00066AD4">
      <w:pPr>
        <w:autoSpaceDE w:val="0"/>
        <w:autoSpaceDN w:val="0"/>
        <w:adjustRightInd w:val="0"/>
        <w:spacing w:after="0" w:line="240" w:lineRule="auto"/>
        <w:rPr>
          <w:rFonts w:ascii="Times New Roman" w:hAnsi="Times New Roman" w:cs="Times New Roman"/>
          <w:sz w:val="24"/>
          <w:szCs w:val="24"/>
        </w:rPr>
      </w:pPr>
      <w:r w:rsidRPr="005B6854">
        <w:rPr>
          <w:rFonts w:ascii="Times New Roman" w:hAnsi="Times New Roman" w:cs="Times New Roman"/>
          <w:sz w:val="24"/>
          <w:szCs w:val="24"/>
        </w:rPr>
        <w:t>Прием-передача бухгалтерских документов оформляется актом приема-передачи. К акту прилагается перечень передаваемых документов, их количество и тип.</w:t>
      </w:r>
    </w:p>
    <w:p w:rsidR="00066AD4" w:rsidRPr="005B6854" w:rsidRDefault="00066AD4" w:rsidP="00066AD4">
      <w:pPr>
        <w:autoSpaceDE w:val="0"/>
        <w:autoSpaceDN w:val="0"/>
        <w:adjustRightInd w:val="0"/>
        <w:spacing w:after="0" w:line="240" w:lineRule="auto"/>
        <w:rPr>
          <w:rFonts w:ascii="Times New Roman" w:hAnsi="Times New Roman" w:cs="Times New Roman"/>
          <w:sz w:val="24"/>
          <w:szCs w:val="24"/>
        </w:rPr>
      </w:pPr>
      <w:r w:rsidRPr="005B6854">
        <w:rPr>
          <w:rFonts w:ascii="Times New Roman" w:hAnsi="Times New Roman" w:cs="Times New Roman"/>
          <w:sz w:val="24"/>
          <w:szCs w:val="24"/>
        </w:rPr>
        <w:t>Акт приема-передачи</w:t>
      </w:r>
      <w:r w:rsidRPr="005B6854">
        <w:rPr>
          <w:rFonts w:ascii="Times New Roman" w:hAnsi="Times New Roman" w:cs="Times New Roman"/>
          <w:b/>
          <w:i/>
          <w:sz w:val="24"/>
          <w:szCs w:val="24"/>
        </w:rPr>
        <w:t xml:space="preserve"> </w:t>
      </w:r>
      <w:r w:rsidRPr="005B6854">
        <w:rPr>
          <w:rFonts w:ascii="Times New Roman" w:hAnsi="Times New Roman" w:cs="Times New Roman"/>
          <w:sz w:val="24"/>
          <w:szCs w:val="24"/>
        </w:rPr>
        <w:t>дел должен полностью отражать все существенные недостатки и нарушения в организации работы бухгалтерии.</w:t>
      </w:r>
    </w:p>
    <w:p w:rsidR="00066AD4" w:rsidRPr="005B6854" w:rsidRDefault="00066AD4" w:rsidP="00066AD4">
      <w:pPr>
        <w:autoSpaceDE w:val="0"/>
        <w:autoSpaceDN w:val="0"/>
        <w:adjustRightInd w:val="0"/>
        <w:spacing w:after="0" w:line="240" w:lineRule="auto"/>
        <w:rPr>
          <w:rFonts w:ascii="Times New Roman" w:hAnsi="Times New Roman" w:cs="Times New Roman"/>
          <w:sz w:val="24"/>
          <w:szCs w:val="24"/>
        </w:rPr>
      </w:pPr>
      <w:r w:rsidRPr="005B6854">
        <w:rPr>
          <w:rFonts w:ascii="Times New Roman" w:hAnsi="Times New Roman" w:cs="Times New Roman"/>
          <w:sz w:val="24"/>
          <w:szCs w:val="24"/>
        </w:rPr>
        <w:t>Акт приема-передачи подписывается уполномоченным лицом, принимающим дела, и членами комиссии.</w:t>
      </w:r>
    </w:p>
    <w:p w:rsidR="00066AD4" w:rsidRPr="005B6854" w:rsidRDefault="00066AD4" w:rsidP="00066AD4">
      <w:pPr>
        <w:autoSpaceDE w:val="0"/>
        <w:autoSpaceDN w:val="0"/>
        <w:adjustRightInd w:val="0"/>
        <w:spacing w:after="0" w:line="240" w:lineRule="auto"/>
        <w:rPr>
          <w:rFonts w:ascii="Times New Roman" w:hAnsi="Times New Roman" w:cs="Times New Roman"/>
          <w:sz w:val="24"/>
          <w:szCs w:val="24"/>
        </w:rPr>
      </w:pPr>
      <w:r w:rsidRPr="005B6854">
        <w:rPr>
          <w:rFonts w:ascii="Times New Roman" w:hAnsi="Times New Roman" w:cs="Times New Roman"/>
          <w:sz w:val="24"/>
          <w:szCs w:val="24"/>
        </w:rPr>
        <w:t>При необходимости члены комиссии включают в акт свои рекомендации и предложения, которые возникли при приеме-передаче дел.</w:t>
      </w:r>
    </w:p>
    <w:p w:rsidR="00066AD4" w:rsidRPr="005B6854" w:rsidRDefault="00066AD4" w:rsidP="00066AD4">
      <w:pPr>
        <w:autoSpaceDE w:val="0"/>
        <w:autoSpaceDN w:val="0"/>
        <w:adjustRightInd w:val="0"/>
        <w:spacing w:after="0" w:line="240" w:lineRule="auto"/>
        <w:rPr>
          <w:rFonts w:ascii="Times New Roman" w:hAnsi="Times New Roman" w:cs="Times New Roman"/>
          <w:sz w:val="24"/>
          <w:szCs w:val="24"/>
        </w:rPr>
      </w:pPr>
      <w:r w:rsidRPr="005B6854">
        <w:rPr>
          <w:rFonts w:ascii="Times New Roman" w:hAnsi="Times New Roman" w:cs="Times New Roman"/>
          <w:sz w:val="24"/>
          <w:szCs w:val="24"/>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66AD4" w:rsidRPr="005B6854" w:rsidRDefault="00066AD4" w:rsidP="00066AD4">
      <w:pPr>
        <w:spacing w:after="0" w:line="240" w:lineRule="auto"/>
        <w:rPr>
          <w:rFonts w:ascii="Times New Roman" w:hAnsi="Times New Roman" w:cs="Times New Roman"/>
          <w:sz w:val="24"/>
          <w:szCs w:val="24"/>
        </w:rPr>
      </w:pPr>
      <w:r w:rsidRPr="005B6854">
        <w:rPr>
          <w:rFonts w:ascii="Times New Roman" w:hAnsi="Times New Roman" w:cs="Times New Roman"/>
          <w:sz w:val="24"/>
          <w:szCs w:val="24"/>
        </w:rPr>
        <w:t> 5. Передаются следующие документы:</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учетная политика со всеми приложениями;</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квартальные и годовые бухгалтерские отчеты и балансы, налоговые декларации;</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бухгалтерские регистры синтетического и аналитического учета: книги, оборотные ведомости, карточки, журналы операций;</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налоговые регистры;</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по реализации: книги покупок и продаж, журналы регистрации счетов-фактур, акты, счета-фактуры, товарные накладные и т. д.;</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о задолженности учреждения, в том числе по кредитам и по уплате налогов;</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о состоянии лицевых и банковских счетов учреждения;</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о выполнении утвержденного государственного задания;</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по учету зарплаты и по персонифицированному учету;</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по кассе: кассовые книги, журналы, расходные и приходные кассовые ордера, денежные документы и т. д.;</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акт о состоянии кассы, составленный на основании ревизии кассы и скрепленный подписью главного бухгалтера;</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об условиях хранения и учета наличных денежных средств;</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договоры с поставщиками и подрядчиками, контрагентами, аренды и т. д.;</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договоры с покупателями услуг и работ, подрядчиками и поставщиками;</w:t>
      </w:r>
    </w:p>
    <w:p w:rsidR="00066AD4" w:rsidRPr="005B6854" w:rsidRDefault="00066AD4" w:rsidP="00066AD4">
      <w:pPr>
        <w:pStyle w:val="a3"/>
        <w:numPr>
          <w:ilvl w:val="0"/>
          <w:numId w:val="22"/>
        </w:numPr>
        <w:spacing w:after="0" w:line="240" w:lineRule="auto"/>
        <w:ind w:left="0" w:firstLine="0"/>
        <w:rPr>
          <w:rFonts w:ascii="Times New Roman" w:hAnsi="Times New Roman"/>
          <w:sz w:val="24"/>
          <w:szCs w:val="24"/>
        </w:rPr>
      </w:pPr>
      <w:r w:rsidRPr="005B6854">
        <w:rPr>
          <w:rFonts w:ascii="Times New Roman" w:hAnsi="Times New Roman"/>
          <w:sz w:val="24"/>
          <w:szCs w:val="24"/>
        </w:rPr>
        <w:t>учредительные документы и свидетельства: постановка на учет, присвоение номеров, внесение записей в единый реестр, коды и т. п.;</w:t>
      </w:r>
    </w:p>
    <w:p w:rsidR="006757CE" w:rsidRDefault="006757CE"/>
    <w:p w:rsidR="00066AD4" w:rsidRDefault="00066AD4"/>
    <w:p w:rsidR="00066AD4" w:rsidRDefault="00066AD4"/>
    <w:p w:rsidR="00066AD4" w:rsidRDefault="00066AD4"/>
    <w:p w:rsidR="00066AD4" w:rsidRDefault="00066AD4"/>
    <w:p w:rsidR="00066AD4" w:rsidRDefault="00066AD4"/>
    <w:p w:rsidR="00066AD4" w:rsidRDefault="003834F4">
      <w:r>
        <w:rPr>
          <w:noProof/>
        </w:rPr>
        <w:lastRenderedPageBreak/>
        <w:drawing>
          <wp:inline distT="0" distB="0" distL="0" distR="0">
            <wp:extent cx="5940425" cy="8168084"/>
            <wp:effectExtent l="19050" t="0" r="3175" b="0"/>
            <wp:docPr id="1" name="Рисунок 1" descr="C:\Documents and Settings\Admin\Рабочий стол\ПРИКАЗ ОБ УЧЁТНОЙ РОЛИТИК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ПРИКАЗ ОБ УЧЁТНОЙ РОЛИТИКИ 2.jpg"/>
                    <pic:cNvPicPr>
                      <a:picLocks noChangeAspect="1" noChangeArrowheads="1"/>
                    </pic:cNvPicPr>
                  </pic:nvPicPr>
                  <pic:blipFill>
                    <a:blip r:embed="rId20"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sectPr w:rsidR="00066AD4" w:rsidSect="00675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C88"/>
    <w:multiLevelType w:val="hybridMultilevel"/>
    <w:tmpl w:val="171AB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24CF5"/>
    <w:multiLevelType w:val="hybridMultilevel"/>
    <w:tmpl w:val="17E2B31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2C2529"/>
    <w:multiLevelType w:val="multilevel"/>
    <w:tmpl w:val="9C90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46741"/>
    <w:multiLevelType w:val="hybridMultilevel"/>
    <w:tmpl w:val="DB82B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FA29B4"/>
    <w:multiLevelType w:val="hybridMultilevel"/>
    <w:tmpl w:val="23B09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2F1270"/>
    <w:multiLevelType w:val="hybridMultilevel"/>
    <w:tmpl w:val="ECEE0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C47682"/>
    <w:multiLevelType w:val="hybridMultilevel"/>
    <w:tmpl w:val="4B1A9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195B9A"/>
    <w:multiLevelType w:val="hybridMultilevel"/>
    <w:tmpl w:val="EB84D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6E31CD"/>
    <w:multiLevelType w:val="hybridMultilevel"/>
    <w:tmpl w:val="66DC7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263904"/>
    <w:multiLevelType w:val="hybridMultilevel"/>
    <w:tmpl w:val="FA984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4173DF5"/>
    <w:multiLevelType w:val="hybridMultilevel"/>
    <w:tmpl w:val="4D9CD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D23299"/>
    <w:multiLevelType w:val="hybridMultilevel"/>
    <w:tmpl w:val="8A963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096618"/>
    <w:multiLevelType w:val="hybridMultilevel"/>
    <w:tmpl w:val="00E01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F54206"/>
    <w:multiLevelType w:val="hybridMultilevel"/>
    <w:tmpl w:val="4DC28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083A8C"/>
    <w:multiLevelType w:val="hybridMultilevel"/>
    <w:tmpl w:val="AA760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E364FF"/>
    <w:multiLevelType w:val="hybridMultilevel"/>
    <w:tmpl w:val="A1920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150F1D"/>
    <w:multiLevelType w:val="hybridMultilevel"/>
    <w:tmpl w:val="F95E3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856B53"/>
    <w:multiLevelType w:val="hybridMultilevel"/>
    <w:tmpl w:val="25161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654D42"/>
    <w:multiLevelType w:val="hybridMultilevel"/>
    <w:tmpl w:val="4A70F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6459BF"/>
    <w:multiLevelType w:val="hybridMultilevel"/>
    <w:tmpl w:val="8AD82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10"/>
  </w:num>
  <w:num w:numId="3">
    <w:abstractNumId w:val="14"/>
  </w:num>
  <w:num w:numId="4">
    <w:abstractNumId w:val="8"/>
  </w:num>
  <w:num w:numId="5">
    <w:abstractNumId w:val="16"/>
  </w:num>
  <w:num w:numId="6">
    <w:abstractNumId w:val="11"/>
  </w:num>
  <w:num w:numId="7">
    <w:abstractNumId w:val="18"/>
  </w:num>
  <w:num w:numId="8">
    <w:abstractNumId w:val="7"/>
  </w:num>
  <w:num w:numId="9">
    <w:abstractNumId w:val="17"/>
  </w:num>
  <w:num w:numId="10">
    <w:abstractNumId w:val="20"/>
  </w:num>
  <w:num w:numId="11">
    <w:abstractNumId w:val="9"/>
  </w:num>
  <w:num w:numId="12">
    <w:abstractNumId w:val="2"/>
  </w:num>
  <w:num w:numId="13">
    <w:abstractNumId w:val="0"/>
  </w:num>
  <w:num w:numId="14">
    <w:abstractNumId w:val="6"/>
  </w:num>
  <w:num w:numId="15">
    <w:abstractNumId w:val="13"/>
  </w:num>
  <w:num w:numId="16">
    <w:abstractNumId w:val="12"/>
  </w:num>
  <w:num w:numId="17">
    <w:abstractNumId w:val="15"/>
  </w:num>
  <w:num w:numId="18">
    <w:abstractNumId w:val="5"/>
  </w:num>
  <w:num w:numId="19">
    <w:abstractNumId w:val="4"/>
  </w:num>
  <w:num w:numId="20">
    <w:abstractNumId w:val="3"/>
  </w:num>
  <w:num w:numId="21">
    <w:abstractNumId w:val="19"/>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6AD4"/>
    <w:rsid w:val="00066AD4"/>
    <w:rsid w:val="001A7EE4"/>
    <w:rsid w:val="00364FF0"/>
    <w:rsid w:val="003834F4"/>
    <w:rsid w:val="006757CE"/>
    <w:rsid w:val="00CB1042"/>
    <w:rsid w:val="00D82C81"/>
    <w:rsid w:val="00E07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A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AD4"/>
    <w:pPr>
      <w:ind w:left="720"/>
      <w:contextualSpacing/>
    </w:pPr>
    <w:rPr>
      <w:rFonts w:ascii="Calibri" w:eastAsia="Calibri" w:hAnsi="Calibri" w:cs="Times New Roman"/>
      <w:lang w:eastAsia="en-US"/>
    </w:rPr>
  </w:style>
  <w:style w:type="character" w:customStyle="1" w:styleId="fill">
    <w:name w:val="fill"/>
    <w:basedOn w:val="a0"/>
    <w:rsid w:val="00066AD4"/>
    <w:rPr>
      <w:b/>
      <w:bCs/>
      <w:i/>
      <w:iCs/>
      <w:color w:val="FF0000"/>
    </w:rPr>
  </w:style>
  <w:style w:type="paragraph" w:styleId="a4">
    <w:name w:val="Normal (Web)"/>
    <w:basedOn w:val="a"/>
    <w:uiPriority w:val="99"/>
    <w:rsid w:val="00066AD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iPriority w:val="99"/>
    <w:unhideWhenUsed/>
    <w:rsid w:val="00066AD4"/>
    <w:rPr>
      <w:color w:val="0000FF"/>
      <w:u w:val="single"/>
    </w:rPr>
  </w:style>
  <w:style w:type="paragraph" w:styleId="a6">
    <w:name w:val="Balloon Text"/>
    <w:basedOn w:val="a"/>
    <w:link w:val="a7"/>
    <w:uiPriority w:val="99"/>
    <w:semiHidden/>
    <w:unhideWhenUsed/>
    <w:rsid w:val="003834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34F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sfinansy.ru/" TargetMode="Externa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 Type="http://schemas.openxmlformats.org/officeDocument/2006/relationships/styles" Target="styles.xml"/><Relationship Id="rId16" Type="http://schemas.openxmlformats.org/officeDocument/2006/relationships/hyperlink" Target="https://www.gosfinansy.ru/"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www.gosfinansy.ru/" TargetMode="External"/><Relationship Id="rId11" Type="http://schemas.openxmlformats.org/officeDocument/2006/relationships/hyperlink" Target="https://www.gosfinansy.ru/" TargetMode="External"/><Relationship Id="rId5" Type="http://schemas.openxmlformats.org/officeDocument/2006/relationships/hyperlink" Target="https://www.gosfinansy.ru/" TargetMode="External"/><Relationship Id="rId15" Type="http://schemas.openxmlformats.org/officeDocument/2006/relationships/hyperlink" Target="https://www.gosfinansy.ru/" TargetMode="External"/><Relationship Id="rId10" Type="http://schemas.openxmlformats.org/officeDocument/2006/relationships/hyperlink" Target="https://www.gosfinansy.ru/" TargetMode="External"/><Relationship Id="rId19"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 Id="rId14" Type="http://schemas.openxmlformats.org/officeDocument/2006/relationships/hyperlink" Target="https://www.gosfinans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6227</Words>
  <Characters>35499</Characters>
  <Application>Microsoft Office Word</Application>
  <DocSecurity>0</DocSecurity>
  <Lines>295</Lines>
  <Paragraphs>83</Paragraphs>
  <ScaleCrop>false</ScaleCrop>
  <Company>Reanimator Extreme Edition</Company>
  <LinksUpToDate>false</LinksUpToDate>
  <CharactersWithSpaces>41643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2019-01-11T10:32:00Z</dcterms:created>
  <dcterms:modified xsi:type="dcterms:W3CDTF">2019-01-11T10:35:00Z</dcterms:modified>
</cp:coreProperties>
</file>